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21C3A" w14:textId="16D24B3D" w:rsidR="00436D56" w:rsidRDefault="00436D56" w:rsidP="007023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SIFMA Model Risk Disclosures Pursuant to MSRB Rule G-17</w:t>
      </w:r>
    </w:p>
    <w:p w14:paraId="2446329D" w14:textId="77777777" w:rsidR="009E1380" w:rsidRDefault="009E1380" w:rsidP="009E1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(as of January 13, 2021)</w:t>
      </w:r>
    </w:p>
    <w:p w14:paraId="0FB1AA53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DDFF00B" w14:textId="5F945C7C" w:rsidR="00436D56" w:rsidRDefault="00436D56" w:rsidP="0070230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</w:rPr>
        <w:t>Forward Delivery Bond</w:t>
      </w:r>
      <w:r w:rsidR="002523F1">
        <w:rPr>
          <w:rFonts w:ascii="Arial,Bold" w:hAnsi="Arial,Bold" w:cs="Arial,Bold"/>
          <w:b/>
          <w:bCs/>
        </w:rPr>
        <w:t>s</w:t>
      </w:r>
    </w:p>
    <w:p w14:paraId="0308B130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E612DC" w14:textId="21BD0F42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0001">
        <w:rPr>
          <w:rFonts w:ascii="Arial" w:hAnsi="Arial" w:cs="Arial"/>
          <w:highlight w:val="yellow"/>
        </w:rPr>
        <w:t>[</w:t>
      </w:r>
      <w:r w:rsidRPr="001E0001">
        <w:rPr>
          <w:rFonts w:ascii="Arial" w:hAnsi="Arial" w:cs="Arial"/>
          <w:color w:val="000000"/>
          <w:highlight w:val="yellow"/>
        </w:rPr>
        <w:t>BACKGROUND INFORMATION – DELETE BEFORE SENDING</w:t>
      </w:r>
      <w:r w:rsidRPr="001E0001">
        <w:rPr>
          <w:rFonts w:ascii="Arial" w:hAnsi="Arial" w:cs="Arial"/>
          <w:highlight w:val="yellow"/>
        </w:rPr>
        <w:t xml:space="preserve">: </w:t>
      </w:r>
      <w:r w:rsidR="00611A45" w:rsidRPr="001E0001">
        <w:rPr>
          <w:rFonts w:ascii="Arial" w:hAnsi="Arial" w:cs="Arial"/>
          <w:highlight w:val="yellow"/>
        </w:rPr>
        <w:t xml:space="preserve">the following model disclosure relating to forward delivery bonds is intended to be used as part of the underwriter’s disclosure of the material financial characteristics and risks of a complex municipal securities financing that includes a forward delivery, as required by </w:t>
      </w:r>
      <w:r w:rsidR="00611A45">
        <w:rPr>
          <w:rFonts w:ascii="Arial" w:hAnsi="Arial" w:cs="Arial"/>
          <w:highlight w:val="yellow"/>
        </w:rPr>
        <w:t>MSRB R</w:t>
      </w:r>
      <w:r w:rsidR="00611A45" w:rsidRPr="001E0001">
        <w:rPr>
          <w:rFonts w:ascii="Arial" w:hAnsi="Arial" w:cs="Arial"/>
          <w:highlight w:val="yellow"/>
        </w:rPr>
        <w:t xml:space="preserve">ule </w:t>
      </w:r>
      <w:r w:rsidR="00DD7EDF">
        <w:rPr>
          <w:rFonts w:ascii="Arial" w:hAnsi="Arial" w:cs="Arial"/>
          <w:highlight w:val="yellow"/>
        </w:rPr>
        <w:t>G</w:t>
      </w:r>
      <w:r w:rsidR="00611A45" w:rsidRPr="001E0001">
        <w:rPr>
          <w:rFonts w:ascii="Arial" w:hAnsi="Arial" w:cs="Arial"/>
          <w:highlight w:val="yellow"/>
        </w:rPr>
        <w:t>-17. this disclosure may be provided separately or added to any complex municipal securities financing disclosure that is otherwise being provided to the issuer in connection with the transaction.</w:t>
      </w:r>
      <w:r w:rsidR="00611A45">
        <w:rPr>
          <w:rFonts w:ascii="Arial" w:hAnsi="Arial" w:cs="Arial"/>
          <w:highlight w:val="yellow"/>
        </w:rPr>
        <w:t xml:space="preserve"> </w:t>
      </w:r>
      <w:r w:rsidR="00611A45" w:rsidRPr="006D600D">
        <w:rPr>
          <w:rFonts w:ascii="Arial" w:hAnsi="Arial" w:cs="Arial"/>
          <w:color w:val="000000"/>
          <w:highlight w:val="yellow"/>
        </w:rPr>
        <w:t xml:space="preserve">DELETE ANY DRAFTER’S </w:t>
      </w:r>
      <w:r w:rsidR="00611A45">
        <w:rPr>
          <w:rFonts w:ascii="Arial" w:hAnsi="Arial" w:cs="Arial"/>
          <w:color w:val="000000"/>
          <w:highlight w:val="yellow"/>
        </w:rPr>
        <w:t>NOTES/</w:t>
      </w:r>
      <w:r w:rsidR="00611A45" w:rsidRPr="006D600D">
        <w:rPr>
          <w:rFonts w:ascii="Arial" w:hAnsi="Arial" w:cs="Arial"/>
          <w:color w:val="000000"/>
          <w:highlight w:val="yellow"/>
        </w:rPr>
        <w:t>FOOTNOTES BEFORE SENDING.</w:t>
      </w:r>
      <w:r w:rsidRPr="001E0001">
        <w:rPr>
          <w:rFonts w:ascii="Arial" w:hAnsi="Arial" w:cs="Arial"/>
          <w:highlight w:val="yellow"/>
        </w:rPr>
        <w:t>]</w:t>
      </w:r>
    </w:p>
    <w:p w14:paraId="3F6E4EA6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938AED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following is a general description of the financial characteristics of the proposed forward</w:t>
      </w:r>
    </w:p>
    <w:p w14:paraId="6A457452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delivery of the </w:t>
      </w:r>
      <w:r w:rsidRPr="001E0001">
        <w:rPr>
          <w:rFonts w:ascii="Arial" w:hAnsi="Arial" w:cs="Arial"/>
          <w:highlight w:val="yellow"/>
        </w:rPr>
        <w:t>[DESCRIBE THE BONDS]</w:t>
      </w:r>
      <w:r>
        <w:rPr>
          <w:rFonts w:ascii="Arial" w:hAnsi="Arial" w:cs="Arial"/>
        </w:rPr>
        <w:t xml:space="preserve"> (the Forward Delivery Bonds), as well as a general</w:t>
      </w:r>
    </w:p>
    <w:p w14:paraId="058C6B5F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description of certain financial risks that are known to us and reasonably foreseeable at this time</w:t>
      </w:r>
    </w:p>
    <w:p w14:paraId="76FFDF78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that you should consider before deciding whether to proceed with the Forward Delivery</w:t>
      </w:r>
    </w:p>
    <w:p w14:paraId="512CF521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Bonds. If you have any questions or concerns about these disclosures, please make those</w:t>
      </w:r>
    </w:p>
    <w:p w14:paraId="44C4DA9D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questions or concerns known immediately to us. In addition, you should consult with your</w:t>
      </w:r>
    </w:p>
    <w:p w14:paraId="4F039AE4" w14:textId="1A141221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financial and/or municipal, legal, accounting, </w:t>
      </w:r>
      <w:r w:rsidR="009D2807">
        <w:rPr>
          <w:rFonts w:ascii="Arial" w:hAnsi="Arial" w:cs="Arial"/>
        </w:rPr>
        <w:t>tax,</w:t>
      </w:r>
      <w:r>
        <w:rPr>
          <w:rFonts w:ascii="Arial" w:hAnsi="Arial" w:cs="Arial"/>
        </w:rPr>
        <w:t xml:space="preserve"> and other advisors, as applicable, to the extent</w:t>
      </w:r>
    </w:p>
    <w:p w14:paraId="5859FF35" w14:textId="1EB7BDD8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you deem appropriate.  </w:t>
      </w:r>
      <w:r w:rsidR="00611A45" w:rsidRPr="00972FAB">
        <w:rPr>
          <w:rFonts w:ascii="Arial" w:hAnsi="Arial" w:cs="Arial"/>
          <w:highlight w:val="yellow"/>
        </w:rPr>
        <w:t>[</w:t>
      </w:r>
      <w:r w:rsidRPr="001E0001">
        <w:rPr>
          <w:rFonts w:ascii="Arial" w:hAnsi="Arial" w:cs="Arial"/>
          <w:highlight w:val="yellow"/>
        </w:rPr>
        <w:t>DELETE THE FOLLOWING SENTENCE IF THE ISSUER HAS</w:t>
      </w:r>
    </w:p>
    <w:p w14:paraId="0FA0810E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DETERMINED THE STRUCTURE OF THE FORWARD DELIVERY BONDS: [If you decide that</w:t>
      </w:r>
    </w:p>
    <w:p w14:paraId="1B839FAC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you would like to pursue the issuance of the Forward Delivery Bonds, we may provide you with</w:t>
      </w:r>
    </w:p>
    <w:p w14:paraId="23915C0F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0001">
        <w:rPr>
          <w:rFonts w:ascii="Arial" w:hAnsi="Arial" w:cs="Arial"/>
          <w:highlight w:val="yellow"/>
        </w:rPr>
        <w:t>additional information more specific to your particular Forward Delivery Bonds.]</w:t>
      </w:r>
    </w:p>
    <w:p w14:paraId="1A85655F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73EEF3" w14:textId="1EBFDC48" w:rsidR="00DD7EDF" w:rsidRDefault="00436D56" w:rsidP="00611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IF A CONDUIT ISSUE, ADD THE FOLLOWING: [As the issuer of the Forward Delivery Bonds, you will be a</w:t>
      </w:r>
      <w:r w:rsidR="00611A45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>party to the forward purchase agreement and certain other legal documents to be entered into in</w:t>
      </w:r>
      <w:r w:rsidR="00611A45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>connection with the issuance of the Forward Delivery Bonds, but the material financial risks</w:t>
      </w:r>
      <w:r w:rsidR="00611A45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 xml:space="preserve">described below will be borne by the obligor, as set forth in those legal </w:t>
      </w:r>
      <w:r w:rsidR="0025410A">
        <w:rPr>
          <w:rFonts w:ascii="Arial" w:hAnsi="Arial" w:cs="Arial"/>
          <w:highlight w:val="yellow"/>
        </w:rPr>
        <w:t>d</w:t>
      </w:r>
      <w:r w:rsidRPr="001E0001">
        <w:rPr>
          <w:rFonts w:ascii="Arial" w:hAnsi="Arial" w:cs="Arial"/>
          <w:highlight w:val="yellow"/>
        </w:rPr>
        <w:t>ocuments. A copy of</w:t>
      </w:r>
      <w:r w:rsidR="00611A45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>our disclosure letter relating to the Forward Delivery Bonds is also being sent to the obligor.</w:t>
      </w:r>
      <w:r w:rsidR="00611A45">
        <w:rPr>
          <w:rFonts w:ascii="Arial" w:hAnsi="Arial" w:cs="Arial"/>
          <w:highlight w:val="yellow"/>
        </w:rPr>
        <w:t xml:space="preserve"> In such case, any reference below to “you” or “your” shall refer to the obligor, unless otherwise noted because of transaction’s terms.] [DRAFTER’S NOTE: change a “you” or “your” depending on whether the issuer or the obligor bears the obligation under the transaction’s terms, particularly in the </w:t>
      </w:r>
      <w:r w:rsidR="00611A45" w:rsidRPr="00434D57">
        <w:rPr>
          <w:rFonts w:ascii="Arial" w:hAnsi="Arial" w:cs="Arial"/>
          <w:i/>
          <w:iCs/>
          <w:highlight w:val="yellow"/>
        </w:rPr>
        <w:t>Financial Characteristics</w:t>
      </w:r>
      <w:r w:rsidR="00611A45">
        <w:rPr>
          <w:rFonts w:ascii="Arial" w:hAnsi="Arial" w:cs="Arial"/>
          <w:highlight w:val="yellow"/>
        </w:rPr>
        <w:t xml:space="preserve"> section below.]</w:t>
      </w:r>
      <w:r w:rsidR="00611A45" w:rsidRPr="006D600D">
        <w:rPr>
          <w:rFonts w:ascii="Arial" w:hAnsi="Arial" w:cs="Arial"/>
          <w:highlight w:val="yellow"/>
        </w:rPr>
        <w:t xml:space="preserve"> </w:t>
      </w:r>
    </w:p>
    <w:p w14:paraId="206DE1BA" w14:textId="77777777" w:rsidR="00DD7EDF" w:rsidRDefault="00DD7EDF" w:rsidP="00611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14:paraId="5482F6A1" w14:textId="77777777" w:rsidR="00DD7EDF" w:rsidRPr="00AA05C6" w:rsidRDefault="00DD7EDF" w:rsidP="00DD7E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u w:val="single"/>
        </w:rPr>
      </w:pPr>
      <w:r w:rsidRPr="00AA05C6">
        <w:rPr>
          <w:rFonts w:ascii="Arial,Bold" w:hAnsi="Arial,Bold" w:cs="Arial,Bold"/>
          <w:b/>
          <w:bCs/>
          <w:u w:val="single"/>
        </w:rPr>
        <w:t>Financial Characteristics</w:t>
      </w:r>
    </w:p>
    <w:p w14:paraId="450E9E86" w14:textId="77777777" w:rsidR="00436D56" w:rsidRDefault="00436D56" w:rsidP="00611A45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14:paraId="6A868586" w14:textId="230C733B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,Italic" w:hAnsi="Arial,Italic" w:cs="Arial,Italic"/>
          <w:i/>
          <w:iCs/>
          <w:u w:val="single"/>
        </w:rPr>
        <w:t>What are Forward Delivery Bonds?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a typical issuance of fixed rate bonds, the bonds are issued and delivered within one to four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weeks of the date of the bond purchase agreement (ordinarily the date that the bonds are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priced). In a forward delivery bond transaction, the period between the date that the bonds are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priced and the date that the bonds are issued and delivered is longer, ranging perhaps from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several months to more than a year. The issuance of forward delivery bonds can be an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appropriate strategy to refund outstanding tax-exempt bonds that are not eligible for an advance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refunding (either because those bonds have already been advance refunded or do not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otherwise qualify for advance refunding under </w:t>
      </w:r>
      <w:r w:rsidR="00BC1E13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federal tax rules) and are not eligible for a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 refunding (under federal tax rules, a current refunding means that the new bonds are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issued no more than 90 days prior to the redemption or maturity date of the outstanding bonds).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Issuance of Forward Delivery Bonds will allow you to lock in a rate of interest that may (or may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not) be available if you wait to price and issue refunding bonds at a later date. The Forward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Delivery Bonds will be priced in the current market for delivery on a </w:t>
      </w:r>
      <w:r>
        <w:rPr>
          <w:rFonts w:ascii="Arial" w:hAnsi="Arial" w:cs="Arial"/>
        </w:rPr>
        <w:lastRenderedPageBreak/>
        <w:t>later date, typically within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90-day window prior to the redemption or maturity date of the outstanding bonds to be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refunded.</w:t>
      </w:r>
    </w:p>
    <w:p w14:paraId="45BD5B18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F0A976" w14:textId="61FBE87F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,Italic" w:hAnsi="Arial,Italic" w:cs="Arial,Italic"/>
          <w:i/>
          <w:iCs/>
          <w:u w:val="single"/>
        </w:rPr>
        <w:t>Forward Purchase Agreement</w:t>
      </w:r>
      <w:r w:rsidR="00C7738A">
        <w:rPr>
          <w:rFonts w:ascii="Arial" w:hAnsi="Arial" w:cs="Arial"/>
          <w:i/>
          <w:iCs/>
          <w:u w:val="single"/>
        </w:rPr>
        <w:t xml:space="preserve">. </w:t>
      </w:r>
      <w:r>
        <w:rPr>
          <w:rFonts w:ascii="Arial" w:hAnsi="Arial" w:cs="Arial"/>
        </w:rPr>
        <w:t xml:space="preserve">At the time of the pricing of the Forward Delivery Bonds, </w:t>
      </w:r>
      <w:r w:rsidRPr="00972FAB">
        <w:rPr>
          <w:rFonts w:ascii="Arial" w:hAnsi="Arial" w:cs="Arial"/>
          <w:highlight w:val="yellow"/>
        </w:rPr>
        <w:t>you, as issuer</w:t>
      </w:r>
      <w:r>
        <w:rPr>
          <w:rFonts w:ascii="Arial" w:hAnsi="Arial" w:cs="Arial"/>
        </w:rPr>
        <w:t>, will enter into a forwar</w:t>
      </w:r>
      <w:r w:rsidR="00C7738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bond purchase agreement (BPA) with us, as underwriter. The Forward Delivery Bonds will be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priced for delivery on a later date that is specified in the forward BPA. The forward BPA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ordinarily contains several conditions that must be satisfied on the delivery date of the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Forward Delivery Bonds, similar to the conditions included in a typical bond purchase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agreement relating to a normal delivery of bonds. However, under the forward BPA, those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conditions also must be met on the date of delivery of the Forward Delivery Bonds after the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passage of a longer period. Those conditions will include, among others, delivery of an</w:t>
      </w:r>
    </w:p>
    <w:p w14:paraId="41A1D9DA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opinion of bond counsel addressing the tax status of the Forward Delivery Bonds as of the date</w:t>
      </w:r>
    </w:p>
    <w:p w14:paraId="792F4CB2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of their delivery. </w:t>
      </w:r>
      <w:r w:rsidRPr="001E0001">
        <w:rPr>
          <w:rFonts w:ascii="Arial" w:hAnsi="Arial" w:cs="Arial"/>
          <w:highlight w:val="yellow"/>
        </w:rPr>
        <w:t>[ADD OTHER SIGNIFICANT CONDITIONS EXPECTED TO BE INCLUDED IN</w:t>
      </w:r>
    </w:p>
    <w:p w14:paraId="269E33F7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THE FORWARD PURCHASE AGREEMENT, SUCH AS ADDITIONAL OPINIONS, AUDITOR’S</w:t>
      </w:r>
    </w:p>
    <w:p w14:paraId="1E3C4268" w14:textId="4688669D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0001">
        <w:rPr>
          <w:rFonts w:ascii="Arial" w:hAnsi="Arial" w:cs="Arial"/>
          <w:highlight w:val="yellow"/>
        </w:rPr>
        <w:t>LETTERS, RATINGS REQUIREMENTS</w:t>
      </w:r>
      <w:r w:rsidR="00611A45">
        <w:rPr>
          <w:rFonts w:ascii="Arial" w:hAnsi="Arial" w:cs="Arial"/>
          <w:highlight w:val="yellow"/>
        </w:rPr>
        <w:t>,</w:t>
      </w:r>
      <w:r w:rsidRPr="001E0001">
        <w:rPr>
          <w:rFonts w:ascii="Arial" w:hAnsi="Arial" w:cs="Arial"/>
          <w:highlight w:val="yellow"/>
        </w:rPr>
        <w:t xml:space="preserve"> AND ISSUER/OBLIGOR REPRESENTATIONS]</w:t>
      </w:r>
    </w:p>
    <w:p w14:paraId="08CC41B0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00AF5E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[DESCRIBE OTHER MATERIAL CHARACTERISTICS OF THE TRANSACTION, INCLUDING</w:t>
      </w:r>
    </w:p>
    <w:p w14:paraId="785465FD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RIGHTS AND OBLIGATIONS OF ULTIMATE INVESTORS, IF THE INVESTORS ARE</w:t>
      </w:r>
    </w:p>
    <w:p w14:paraId="58D987A1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IDENTIFIED AT THE TIME OF THE FORWARD PURCHASE AGREEMENT, AND WHETHER</w:t>
      </w:r>
    </w:p>
    <w:p w14:paraId="2C351AE8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THE UNDERWRITER’S OBLIGATION TO TAKE DELIVERY OF THE BONDS IS</w:t>
      </w:r>
    </w:p>
    <w:p w14:paraId="0C5613F2" w14:textId="43EDC369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0001">
        <w:rPr>
          <w:rFonts w:ascii="Arial" w:hAnsi="Arial" w:cs="Arial"/>
          <w:highlight w:val="yellow"/>
        </w:rPr>
        <w:t xml:space="preserve">CONDITIONED UPON PERFORMANCE </w:t>
      </w:r>
      <w:r w:rsidR="00BC1E13">
        <w:rPr>
          <w:rFonts w:ascii="Arial" w:hAnsi="Arial" w:cs="Arial"/>
          <w:highlight w:val="yellow"/>
        </w:rPr>
        <w:t xml:space="preserve">OF SOME ACTION </w:t>
      </w:r>
      <w:r w:rsidRPr="001E0001">
        <w:rPr>
          <w:rFonts w:ascii="Arial" w:hAnsi="Arial" w:cs="Arial"/>
          <w:highlight w:val="yellow"/>
        </w:rPr>
        <w:t>BY THE INVESTORS.]</w:t>
      </w:r>
    </w:p>
    <w:p w14:paraId="5D47E056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7630A4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INCLUDE EITHER OR BOTH OF THE FOLLOWING SENTENCES, IF APPLICABLE: [The</w:t>
      </w:r>
    </w:p>
    <w:p w14:paraId="3634BE8C" w14:textId="7777777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forward BPA will include a liquidated damages provision that will entitle you to receive a</w:t>
      </w:r>
    </w:p>
    <w:p w14:paraId="040DD79D" w14:textId="4E84D847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E0001">
        <w:rPr>
          <w:rFonts w:ascii="Arial" w:hAnsi="Arial" w:cs="Arial"/>
          <w:highlight w:val="yellow"/>
        </w:rPr>
        <w:t>predetermined amount as liquidated damages if we don’t perform our obligations</w:t>
      </w:r>
      <w:r w:rsidR="009D2807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>as set forth in the forward BPA, subject to any conditions to our performance that are included in</w:t>
      </w:r>
      <w:r w:rsidR="009D2807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>the forward BPA.] [Although our obligations will not be subject to performance by the investors</w:t>
      </w:r>
      <w:r w:rsidR="009D2807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>purchasing the Forward Delivery Bonds, the forward BPA may require that investors deliver an</w:t>
      </w:r>
      <w:r w:rsidR="009D2807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>investor acknowledgement letter confirming that the investors understand the terms of, and risks</w:t>
      </w:r>
    </w:p>
    <w:p w14:paraId="22155810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0001">
        <w:rPr>
          <w:rFonts w:ascii="Arial" w:hAnsi="Arial" w:cs="Arial"/>
          <w:highlight w:val="yellow"/>
        </w:rPr>
        <w:t>associated with, the delivery of the Forward Delivery Bonds.]</w:t>
      </w:r>
    </w:p>
    <w:p w14:paraId="27E00FDE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14:paraId="6FA89589" w14:textId="66506C7D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,Italic" w:hAnsi="Arial,Italic" w:cs="Arial,Italic"/>
          <w:i/>
          <w:iCs/>
          <w:u w:val="single"/>
        </w:rPr>
        <w:t>Pricing of the Forward Delivery Bonds</w:t>
      </w:r>
      <w:r w:rsidR="00C773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pricing of the Forward Delivery Bonds typically will include a premium above then-current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market interest rates to reflect the additional interest rate risk borne by the investors as a result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 delayed delivery of the Forward Delivery Bonds. That premium typically can range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between </w:t>
      </w:r>
      <w:r w:rsidRPr="001E0001">
        <w:rPr>
          <w:rFonts w:ascii="Arial" w:hAnsi="Arial" w:cs="Arial"/>
          <w:highlight w:val="yellow"/>
        </w:rPr>
        <w:t>[</w:t>
      </w:r>
      <w:r w:rsidR="002523F1">
        <w:rPr>
          <w:rFonts w:ascii="Arial" w:hAnsi="Arial" w:cs="Arial"/>
          <w:highlight w:val="yellow"/>
        </w:rPr>
        <w:t>X</w:t>
      </w:r>
      <w:r w:rsidRPr="001E0001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and </w:t>
      </w:r>
      <w:r w:rsidRPr="001E0001">
        <w:rPr>
          <w:rFonts w:ascii="Arial" w:hAnsi="Arial" w:cs="Arial"/>
          <w:highlight w:val="yellow"/>
        </w:rPr>
        <w:t>[</w:t>
      </w:r>
      <w:r w:rsidR="002523F1">
        <w:rPr>
          <w:rFonts w:ascii="Arial" w:hAnsi="Arial" w:cs="Arial"/>
          <w:highlight w:val="yellow"/>
        </w:rPr>
        <w:t>X</w:t>
      </w:r>
      <w:r w:rsidRPr="001E0001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basis points, depending on the length of the forward delivery period and</w:t>
      </w:r>
      <w:r w:rsidR="00C7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maturity date of the Forward Delivery Bonds.</w:t>
      </w:r>
    </w:p>
    <w:p w14:paraId="317D9917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A66C59F" w14:textId="77777777" w:rsidR="00436D56" w:rsidRPr="00AA05C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u w:val="single"/>
        </w:rPr>
      </w:pPr>
      <w:r w:rsidRPr="00AA05C6">
        <w:rPr>
          <w:rFonts w:ascii="Arial,Bold" w:hAnsi="Arial,Bold" w:cs="Arial,Bold"/>
          <w:b/>
          <w:bCs/>
          <w:u w:val="single"/>
        </w:rPr>
        <w:t>Financial Risk Considerations</w:t>
      </w:r>
    </w:p>
    <w:p w14:paraId="08A2655D" w14:textId="77777777" w:rsidR="00DD7EDF" w:rsidRDefault="00DD7EDF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B83C6E" w14:textId="3F3C5555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Certain risks may arise in connection with the issuance of the Forward Delivery Bonds, including</w:t>
      </w:r>
    </w:p>
    <w:p w14:paraId="1DF30F5F" w14:textId="76314E48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or all the following (generally, the obligor, rather than </w:t>
      </w:r>
      <w:r w:rsidR="002236EB">
        <w:rPr>
          <w:rFonts w:ascii="Arial" w:hAnsi="Arial" w:cs="Arial"/>
        </w:rPr>
        <w:t>the issuer</w:t>
      </w:r>
      <w:r>
        <w:rPr>
          <w:rFonts w:ascii="Arial" w:hAnsi="Arial" w:cs="Arial"/>
        </w:rPr>
        <w:t>, will bear these risks in</w:t>
      </w:r>
    </w:p>
    <w:p w14:paraId="10A166F6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connection with a forward delivery of conduit revenue bonds):</w:t>
      </w:r>
    </w:p>
    <w:p w14:paraId="1AF7AEBB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u w:val="single"/>
        </w:rPr>
      </w:pPr>
    </w:p>
    <w:p w14:paraId="5FFD6D49" w14:textId="5C95236E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,Italic" w:hAnsi="Arial,Italic" w:cs="Arial,Italic"/>
          <w:i/>
          <w:iCs/>
          <w:u w:val="single"/>
        </w:rPr>
        <w:t>Risk that You will be Unable to Satisfy Conditions for Delivery of the Forward Delivery Bonds</w:t>
      </w:r>
      <w:r w:rsidR="00C7738A" w:rsidRPr="004D15D4">
        <w:rPr>
          <w:rFonts w:ascii="Arial" w:hAnsi="Arial" w:cs="Arial"/>
          <w:i/>
          <w:iCs/>
        </w:rPr>
        <w:t>.</w:t>
      </w:r>
      <w:r w:rsidR="00C7738A"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</w:rPr>
        <w:t>The issuance of the Forward Delivery Bonds will require satisfaction of various conditions on</w:t>
      </w:r>
    </w:p>
    <w:p w14:paraId="12782C16" w14:textId="1F5B3BF0" w:rsidR="00436D56" w:rsidRPr="001E0001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their date of delivery, as set forth in the forward BPA. There is a risk that you may be unable to satisfy those conditions on the date of delivery if certain events or actions</w:t>
      </w:r>
      <w:r w:rsidR="00611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occur or do not occur (as the case may be), including, among others, any one or more of the</w:t>
      </w:r>
      <w:r w:rsidR="00611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following </w:t>
      </w:r>
      <w:r w:rsidRPr="001E0001">
        <w:rPr>
          <w:rFonts w:ascii="Arial" w:hAnsi="Arial" w:cs="Arial"/>
          <w:highlight w:val="yellow"/>
        </w:rPr>
        <w:t>[ADD ADDITIONAL MATERIAL EVENTS OR ACTIONS; MODIFY OR DELETE</w:t>
      </w:r>
    </w:p>
    <w:p w14:paraId="274010E6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0001">
        <w:rPr>
          <w:rFonts w:ascii="Arial" w:hAnsi="Arial" w:cs="Arial"/>
          <w:highlight w:val="yellow"/>
        </w:rPr>
        <w:t>THOSE BELOW THAT ARE NOT APPLICABLE]:</w:t>
      </w:r>
    </w:p>
    <w:p w14:paraId="5FD51747" w14:textId="77777777" w:rsidR="00436D56" w:rsidRDefault="00436D56" w:rsidP="007023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EAE2D3" w14:textId="77777777" w:rsidR="00436D56" w:rsidRPr="00AA05C6" w:rsidRDefault="00436D56" w:rsidP="00436D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lastRenderedPageBreak/>
        <w:t>An intervening change in law may prevent bond counsel from rendering the required tax</w:t>
      </w:r>
      <w:r>
        <w:rPr>
          <w:rFonts w:ascii="Arial" w:hAnsi="Arial" w:cs="Arial"/>
        </w:rPr>
        <w:t xml:space="preserve"> </w:t>
      </w:r>
      <w:r w:rsidRPr="00AA05C6">
        <w:rPr>
          <w:rFonts w:ascii="Arial" w:hAnsi="Arial" w:cs="Arial"/>
        </w:rPr>
        <w:t>opinion on the delivery date.</w:t>
      </w:r>
    </w:p>
    <w:p w14:paraId="2A0C7EF0" w14:textId="77777777" w:rsidR="00436D56" w:rsidRPr="00AA05C6" w:rsidRDefault="00436D56" w:rsidP="00436D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An intervening change in law may prevent you [or the obligor] from performing or any</w:t>
      </w:r>
      <w:r>
        <w:rPr>
          <w:rFonts w:ascii="Arial" w:hAnsi="Arial" w:cs="Arial"/>
        </w:rPr>
        <w:t xml:space="preserve"> </w:t>
      </w:r>
      <w:r w:rsidRPr="00AA05C6">
        <w:rPr>
          <w:rFonts w:ascii="Arial" w:hAnsi="Arial" w:cs="Arial"/>
        </w:rPr>
        <w:t>other counsel from delivering a required opinion on the delivery date.</w:t>
      </w:r>
    </w:p>
    <w:p w14:paraId="3C6E7F33" w14:textId="77777777" w:rsidR="00436D56" w:rsidRDefault="00436D56" w:rsidP="00436D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A05C6">
        <w:rPr>
          <w:rFonts w:ascii="Arial" w:hAnsi="Arial" w:cs="Arial"/>
        </w:rPr>
        <w:t>f material litigation has been filed or an event of default occurs under the underlying</w:t>
      </w:r>
      <w:r>
        <w:rPr>
          <w:rFonts w:ascii="Arial" w:hAnsi="Arial" w:cs="Arial"/>
        </w:rPr>
        <w:t xml:space="preserve"> </w:t>
      </w:r>
      <w:r w:rsidRPr="00AA05C6">
        <w:rPr>
          <w:rFonts w:ascii="Arial" w:hAnsi="Arial" w:cs="Arial"/>
        </w:rPr>
        <w:t>documents relating to the Forward Delivery Bonds (or other bonds), you [or the obligor]</w:t>
      </w:r>
    </w:p>
    <w:p w14:paraId="7612A256" w14:textId="77777777" w:rsidR="00436D56" w:rsidRPr="00AA05C6" w:rsidRDefault="00436D56" w:rsidP="007023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may not be able to satisfy the conditions of the forward BPA and we [or the investors]</w:t>
      </w:r>
    </w:p>
    <w:p w14:paraId="43EAC324" w14:textId="77777777" w:rsidR="00436D56" w:rsidRPr="00AA05C6" w:rsidRDefault="00436D56" w:rsidP="007023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may have the right to terminate the obligation to purchase the Forward Delivery Bonds.</w:t>
      </w:r>
    </w:p>
    <w:p w14:paraId="204D0656" w14:textId="77777777" w:rsidR="00436D56" w:rsidRPr="00AA05C6" w:rsidRDefault="00436D56" w:rsidP="00436D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If a TEFRA hearing and elected official approval is required, you may be unable to issue</w:t>
      </w:r>
    </w:p>
    <w:p w14:paraId="45F8C4F1" w14:textId="77777777" w:rsidR="00436D56" w:rsidRPr="00AA05C6" w:rsidRDefault="00436D56" w:rsidP="007023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the Forward Delivery Bonds if those do not occur on a timely basis.</w:t>
      </w:r>
    </w:p>
    <w:p w14:paraId="73A83820" w14:textId="77777777" w:rsidR="00436D56" w:rsidRPr="00AA05C6" w:rsidRDefault="00436D56" w:rsidP="00436D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You [or the obligor] may be unable to meet any ratings requirements applicable to the</w:t>
      </w:r>
    </w:p>
    <w:p w14:paraId="177E1704" w14:textId="77777777" w:rsidR="00436D56" w:rsidRPr="00AA05C6" w:rsidRDefault="00436D56" w:rsidP="007023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Forward Delivery Bonds on the delivery date.</w:t>
      </w:r>
    </w:p>
    <w:p w14:paraId="5B45C3CD" w14:textId="77777777" w:rsidR="00436D56" w:rsidRPr="00AA05C6" w:rsidRDefault="00436D56" w:rsidP="00436D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A material adverse change in your [or the obligor’s] condition may prevent you [or the</w:t>
      </w:r>
    </w:p>
    <w:p w14:paraId="1E757707" w14:textId="77777777" w:rsidR="00436D56" w:rsidRPr="00AA05C6" w:rsidRDefault="00436D56" w:rsidP="007023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obligor] from meeting the requirements of the forward BPA to deliver current disclosure</w:t>
      </w:r>
    </w:p>
    <w:p w14:paraId="1B63FC12" w14:textId="77777777" w:rsidR="00436D56" w:rsidRPr="00AA05C6" w:rsidRDefault="00436D56" w:rsidP="007023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" w:hAnsi="Arial" w:cs="Arial"/>
        </w:rPr>
        <w:t>information.</w:t>
      </w:r>
    </w:p>
    <w:p w14:paraId="65C9FEAD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14:paraId="5DF5C4D0" w14:textId="514D811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,Italic" w:hAnsi="Arial,Italic" w:cs="Arial,Italic"/>
          <w:i/>
          <w:iCs/>
          <w:u w:val="single"/>
        </w:rPr>
        <w:t xml:space="preserve">Risk that We Will be Unable to </w:t>
      </w:r>
      <w:r w:rsidRPr="004D15D4">
        <w:rPr>
          <w:rFonts w:ascii="Arial,Italic" w:hAnsi="Arial,Italic" w:cs="Arial,Italic"/>
          <w:i/>
          <w:iCs/>
          <w:u w:val="single"/>
        </w:rPr>
        <w:t>Perform</w:t>
      </w:r>
      <w:r w:rsidR="002D6EA3" w:rsidRPr="004D15D4">
        <w:rPr>
          <w:rFonts w:ascii="Arial" w:hAnsi="Arial" w:cs="Arial"/>
          <w:i/>
          <w:iCs/>
        </w:rPr>
        <w:t xml:space="preserve">. </w:t>
      </w:r>
      <w:r w:rsidRPr="004D15D4">
        <w:rPr>
          <w:rFonts w:ascii="Arial" w:hAnsi="Arial" w:cs="Arial"/>
        </w:rPr>
        <w:t>Under t</w:t>
      </w:r>
      <w:r>
        <w:rPr>
          <w:rFonts w:ascii="Arial" w:hAnsi="Arial" w:cs="Arial"/>
        </w:rPr>
        <w:t>he forward BPA, we will agree to purchase the Forward Delivery Bonds at a later date.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Although we don’t expect this to occur, there is a risk that, for any number of reasons, such as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our bankruptcy or regulatory constraints, we will be unable to perform our obligations on the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delivery date for the Forward Delivery Bonds. </w:t>
      </w:r>
      <w:r w:rsidRPr="001E0001">
        <w:rPr>
          <w:rFonts w:ascii="Arial" w:hAnsi="Arial" w:cs="Arial"/>
          <w:highlight w:val="yellow"/>
        </w:rPr>
        <w:t>[In the event that we fail to perform, you may be</w:t>
      </w:r>
      <w:r w:rsidR="002D6EA3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>entitled to a payment of liquidated damages as set forth in the forward BPA.]</w:t>
      </w:r>
    </w:p>
    <w:p w14:paraId="388C4B9C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14:paraId="3588D02C" w14:textId="13CB0D82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5C6">
        <w:rPr>
          <w:rFonts w:ascii="Arial,Italic" w:hAnsi="Arial,Italic" w:cs="Arial,Italic"/>
          <w:i/>
          <w:iCs/>
          <w:u w:val="single"/>
        </w:rPr>
        <w:t>Risk that the Universe of Potential Investors May be Limited</w:t>
      </w:r>
      <w:r w:rsidR="002D6EA3">
        <w:rPr>
          <w:rFonts w:ascii="Arial,Italic" w:hAnsi="Arial,Italic" w:cs="Arial,Italic"/>
        </w:rPr>
        <w:t xml:space="preserve">. </w:t>
      </w:r>
      <w:r>
        <w:rPr>
          <w:rFonts w:ascii="Arial" w:hAnsi="Arial" w:cs="Arial"/>
        </w:rPr>
        <w:t>The universe of potential investors for the Forward Delivery Bonds may be limited as a result of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additional risks associated with forward delivery of securities. In addition, given the greater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risk that we bear due to the delayed nature of our obligation to purchase the Forward Delivery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Bonds, we may require additional credit approvals in order to accept orders from certain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investors. In either event, the pricing of the Forward Delivery Bonds, and the amount of the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forward delivery premium, may be adversely affected.</w:t>
      </w:r>
    </w:p>
    <w:p w14:paraId="5CA6E713" w14:textId="77777777" w:rsidR="00436D56" w:rsidRDefault="00436D56" w:rsidP="0070230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14:paraId="7C6CA964" w14:textId="61A68B58" w:rsidR="00436D56" w:rsidRPr="00FC4544" w:rsidRDefault="00436D56" w:rsidP="00FC4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A05C6">
        <w:rPr>
          <w:rFonts w:ascii="Arial,Italic" w:hAnsi="Arial,Italic" w:cs="Arial,Italic"/>
          <w:i/>
          <w:iCs/>
          <w:u w:val="single"/>
        </w:rPr>
        <w:t>Alternatives to the Forward Delivery Bonds May be Better</w:t>
      </w:r>
      <w:r w:rsidR="002D6EA3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>The outstanding bonds to be refunded by the Forward Delivery Bonds mature [or are subject to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mandatory tender for </w:t>
      </w:r>
      <w:r w:rsidR="0025410A">
        <w:rPr>
          <w:rFonts w:ascii="Arial" w:hAnsi="Arial" w:cs="Arial"/>
        </w:rPr>
        <w:t>p</w:t>
      </w:r>
      <w:r>
        <w:rPr>
          <w:rFonts w:ascii="Arial" w:hAnsi="Arial" w:cs="Arial"/>
        </w:rPr>
        <w:t>urchase] on [</w:t>
      </w:r>
      <w:r w:rsidRPr="001E0001">
        <w:rPr>
          <w:rFonts w:ascii="Arial" w:hAnsi="Arial" w:cs="Arial"/>
          <w:highlight w:val="yellow"/>
        </w:rPr>
        <w:t>DATE] [INSERT THE FOLLOWING IF APPLICABLE] [and</w:t>
      </w:r>
      <w:r w:rsidR="002D6EA3">
        <w:rPr>
          <w:rFonts w:ascii="Arial" w:hAnsi="Arial" w:cs="Arial"/>
          <w:highlight w:val="yellow"/>
        </w:rPr>
        <w:t xml:space="preserve"> </w:t>
      </w:r>
      <w:r w:rsidRPr="001E0001">
        <w:rPr>
          <w:rFonts w:ascii="Arial" w:hAnsi="Arial" w:cs="Arial"/>
          <w:highlight w:val="yellow"/>
        </w:rPr>
        <w:t>are callable (for refinancing or remarketing) beginning on [DATE]]</w:t>
      </w:r>
      <w:r>
        <w:rPr>
          <w:rFonts w:ascii="Arial" w:hAnsi="Arial" w:cs="Arial"/>
        </w:rPr>
        <w:t>. It is possible that you may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obtain a better economic result if you simply wait and refinance or remarket the outstanding</w:t>
      </w:r>
      <w:r w:rsidR="002D6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bonds on [DATE] rather than proceed with issuance of the Forward Delivery Bonds.</w:t>
      </w:r>
    </w:p>
    <w:sectPr w:rsidR="00436D56" w:rsidRPr="00FC4544" w:rsidSect="00702304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0C8C0" w14:textId="77777777" w:rsidR="008B289C" w:rsidRDefault="008B289C" w:rsidP="00436D56">
      <w:pPr>
        <w:spacing w:after="0" w:line="240" w:lineRule="auto"/>
      </w:pPr>
      <w:r>
        <w:separator/>
      </w:r>
    </w:p>
  </w:endnote>
  <w:endnote w:type="continuationSeparator" w:id="0">
    <w:p w14:paraId="0EE70186" w14:textId="77777777" w:rsidR="008B289C" w:rsidRDefault="008B289C" w:rsidP="00436D56">
      <w:pPr>
        <w:spacing w:after="0" w:line="240" w:lineRule="auto"/>
      </w:pPr>
      <w:r>
        <w:continuationSeparator/>
      </w:r>
    </w:p>
  </w:endnote>
  <w:endnote w:type="continuationNotice" w:id="1">
    <w:p w14:paraId="529CF7A2" w14:textId="77777777" w:rsidR="008B289C" w:rsidRDefault="008B2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1FFE3" w14:textId="77777777" w:rsidR="00B80757" w:rsidRDefault="00B80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1704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C20E3" w14:textId="0D77D63C" w:rsidR="00B66258" w:rsidRDefault="00B662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65B29" w14:textId="77777777" w:rsidR="00B66258" w:rsidRDefault="00B66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863A8" w14:textId="77777777" w:rsidR="008B289C" w:rsidRDefault="008B289C" w:rsidP="00436D56">
      <w:pPr>
        <w:spacing w:after="0" w:line="240" w:lineRule="auto"/>
      </w:pPr>
      <w:r>
        <w:separator/>
      </w:r>
    </w:p>
  </w:footnote>
  <w:footnote w:type="continuationSeparator" w:id="0">
    <w:p w14:paraId="4CA12DE7" w14:textId="77777777" w:rsidR="008B289C" w:rsidRDefault="008B289C" w:rsidP="00436D56">
      <w:pPr>
        <w:spacing w:after="0" w:line="240" w:lineRule="auto"/>
      </w:pPr>
      <w:r>
        <w:continuationSeparator/>
      </w:r>
    </w:p>
  </w:footnote>
  <w:footnote w:type="continuationNotice" w:id="1">
    <w:p w14:paraId="4521D9C4" w14:textId="77777777" w:rsidR="008B289C" w:rsidRDefault="008B2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547C9" w14:textId="77777777" w:rsidR="00B80757" w:rsidRDefault="00B80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5616" w14:textId="77777777" w:rsidR="00B66258" w:rsidRDefault="00B66258" w:rsidP="00702304">
    <w:pPr>
      <w:pStyle w:val="Header"/>
    </w:pPr>
  </w:p>
  <w:p w14:paraId="55927344" w14:textId="2FAD6BC3" w:rsidR="00B66258" w:rsidRDefault="00B66258" w:rsidP="00702304">
    <w:pPr>
      <w:pStyle w:val="Header"/>
      <w:jc w:val="right"/>
      <w:rPr>
        <w:rFonts w:ascii="Arial" w:hAnsi="Arial" w:cs="Arial"/>
      </w:rPr>
    </w:pPr>
    <w:r w:rsidRPr="00972FAB">
      <w:rPr>
        <w:rFonts w:ascii="Arial" w:hAnsi="Arial" w:cs="Arial"/>
        <w:highlight w:val="yellow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050F3"/>
    <w:multiLevelType w:val="hybridMultilevel"/>
    <w:tmpl w:val="6C4E6532"/>
    <w:lvl w:ilvl="0" w:tplc="DB26D6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32D7C"/>
    <w:multiLevelType w:val="hybridMultilevel"/>
    <w:tmpl w:val="4FA2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49F7"/>
    <w:multiLevelType w:val="hybridMultilevel"/>
    <w:tmpl w:val="9C82963A"/>
    <w:lvl w:ilvl="0" w:tplc="DB26D6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6B61A1"/>
    <w:multiLevelType w:val="hybridMultilevel"/>
    <w:tmpl w:val="3A88BE9C"/>
    <w:lvl w:ilvl="0" w:tplc="DB26D6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E326E8"/>
    <w:multiLevelType w:val="hybridMultilevel"/>
    <w:tmpl w:val="BE240872"/>
    <w:lvl w:ilvl="0" w:tplc="DB26D6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C54F9F"/>
    <w:multiLevelType w:val="hybridMultilevel"/>
    <w:tmpl w:val="BD482144"/>
    <w:lvl w:ilvl="0" w:tplc="DB26D6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56"/>
    <w:rsid w:val="00020FDD"/>
    <w:rsid w:val="00057CED"/>
    <w:rsid w:val="00064BBD"/>
    <w:rsid w:val="000F1D86"/>
    <w:rsid w:val="00132EBC"/>
    <w:rsid w:val="0015432B"/>
    <w:rsid w:val="001B1516"/>
    <w:rsid w:val="001F7AAE"/>
    <w:rsid w:val="0020100C"/>
    <w:rsid w:val="002236EB"/>
    <w:rsid w:val="0024103E"/>
    <w:rsid w:val="002523F1"/>
    <w:rsid w:val="0025410A"/>
    <w:rsid w:val="00296711"/>
    <w:rsid w:val="002C50D1"/>
    <w:rsid w:val="002D3670"/>
    <w:rsid w:val="002D6EA3"/>
    <w:rsid w:val="002E3702"/>
    <w:rsid w:val="0030228B"/>
    <w:rsid w:val="003152D1"/>
    <w:rsid w:val="003255AD"/>
    <w:rsid w:val="003461AF"/>
    <w:rsid w:val="00391A83"/>
    <w:rsid w:val="003A1D30"/>
    <w:rsid w:val="003A30BD"/>
    <w:rsid w:val="003A5DBB"/>
    <w:rsid w:val="003D44D7"/>
    <w:rsid w:val="003D727D"/>
    <w:rsid w:val="00436D56"/>
    <w:rsid w:val="00491069"/>
    <w:rsid w:val="004D15D4"/>
    <w:rsid w:val="004D73C6"/>
    <w:rsid w:val="00573832"/>
    <w:rsid w:val="005F12F2"/>
    <w:rsid w:val="00611A45"/>
    <w:rsid w:val="00612D94"/>
    <w:rsid w:val="00695DB7"/>
    <w:rsid w:val="006D063E"/>
    <w:rsid w:val="006D2FEC"/>
    <w:rsid w:val="00700380"/>
    <w:rsid w:val="00702304"/>
    <w:rsid w:val="007155D0"/>
    <w:rsid w:val="00724685"/>
    <w:rsid w:val="00724FA4"/>
    <w:rsid w:val="007453D0"/>
    <w:rsid w:val="00751965"/>
    <w:rsid w:val="007649A7"/>
    <w:rsid w:val="007A6EAA"/>
    <w:rsid w:val="007B4990"/>
    <w:rsid w:val="008A722A"/>
    <w:rsid w:val="008B289C"/>
    <w:rsid w:val="008B44A5"/>
    <w:rsid w:val="008D52FB"/>
    <w:rsid w:val="00902282"/>
    <w:rsid w:val="009511A7"/>
    <w:rsid w:val="00972FAB"/>
    <w:rsid w:val="009A0320"/>
    <w:rsid w:val="009C052C"/>
    <w:rsid w:val="009D2807"/>
    <w:rsid w:val="009E1380"/>
    <w:rsid w:val="00A02B28"/>
    <w:rsid w:val="00A44EB4"/>
    <w:rsid w:val="00A61E75"/>
    <w:rsid w:val="00A96CF2"/>
    <w:rsid w:val="00AA6CCE"/>
    <w:rsid w:val="00AB02DA"/>
    <w:rsid w:val="00AB2BFA"/>
    <w:rsid w:val="00AC65E7"/>
    <w:rsid w:val="00B059E5"/>
    <w:rsid w:val="00B5561F"/>
    <w:rsid w:val="00B66258"/>
    <w:rsid w:val="00B80757"/>
    <w:rsid w:val="00BB0360"/>
    <w:rsid w:val="00BC1E13"/>
    <w:rsid w:val="00BC6846"/>
    <w:rsid w:val="00BE1C26"/>
    <w:rsid w:val="00BE6D54"/>
    <w:rsid w:val="00C0493D"/>
    <w:rsid w:val="00C202F2"/>
    <w:rsid w:val="00C237C5"/>
    <w:rsid w:val="00C30BB9"/>
    <w:rsid w:val="00C61A49"/>
    <w:rsid w:val="00C7738A"/>
    <w:rsid w:val="00CA342B"/>
    <w:rsid w:val="00CF389B"/>
    <w:rsid w:val="00D07ECE"/>
    <w:rsid w:val="00D17633"/>
    <w:rsid w:val="00DB6F3B"/>
    <w:rsid w:val="00DD7EDF"/>
    <w:rsid w:val="00DE5E46"/>
    <w:rsid w:val="00E01F7B"/>
    <w:rsid w:val="00E552D1"/>
    <w:rsid w:val="00E73074"/>
    <w:rsid w:val="00E77110"/>
    <w:rsid w:val="00E835C5"/>
    <w:rsid w:val="00FA315E"/>
    <w:rsid w:val="00FB4D04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2A06"/>
  <w15:chartTrackingRefBased/>
  <w15:docId w15:val="{755BAF61-737C-404B-B045-08ECF1E3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56"/>
  </w:style>
  <w:style w:type="paragraph" w:styleId="Footer">
    <w:name w:val="footer"/>
    <w:basedOn w:val="Normal"/>
    <w:link w:val="FooterChar"/>
    <w:uiPriority w:val="99"/>
    <w:unhideWhenUsed/>
    <w:rsid w:val="004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56"/>
  </w:style>
  <w:style w:type="paragraph" w:styleId="FootnoteText">
    <w:name w:val="footnote text"/>
    <w:basedOn w:val="Normal"/>
    <w:link w:val="FootnoteTextChar"/>
    <w:uiPriority w:val="99"/>
    <w:unhideWhenUsed/>
    <w:rsid w:val="00436D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6D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36D5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3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D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6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D5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A722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EB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1BCF-4482-4BE5-88F8-AD191C2C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Canepa, Bernard</dc:creator>
  <cp:keywords/>
  <dc:description/>
  <cp:lastModifiedBy>Canepa, Bernard</cp:lastModifiedBy>
  <cp:revision>5</cp:revision>
  <dcterms:created xsi:type="dcterms:W3CDTF">2021-01-12T18:00:00Z</dcterms:created>
  <dcterms:modified xsi:type="dcterms:W3CDTF">2021-01-13T18:46:00Z</dcterms:modified>
</cp:coreProperties>
</file>