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B5672" w14:textId="706F4E6B" w:rsidR="00E22128" w:rsidRDefault="00E22128" w:rsidP="00E22128">
      <w:pPr>
        <w:rPr>
          <w:sz w:val="24"/>
          <w:szCs w:val="24"/>
        </w:rPr>
      </w:pPr>
    </w:p>
    <w:p w14:paraId="39DEF7D5" w14:textId="38666F6F" w:rsidR="008263B4" w:rsidRDefault="008263B4" w:rsidP="008263B4">
      <w:pPr>
        <w:spacing w:after="360" w:line="240" w:lineRule="auto"/>
        <w:ind w:right="-10"/>
        <w:jc w:val="both"/>
        <w:rPr>
          <w:rFonts w:ascii="Arial" w:hAnsi="Arial" w:cs="Arial"/>
          <w:i/>
          <w:sz w:val="18"/>
          <w:szCs w:val="18"/>
        </w:rPr>
      </w:pPr>
      <w:bookmarkStart w:id="0" w:name="_Hlk111643397"/>
      <w:r w:rsidRPr="00C92375">
        <w:rPr>
          <w:rFonts w:ascii="Arial" w:hAnsi="Arial" w:cs="Arial"/>
          <w:i/>
          <w:sz w:val="18"/>
          <w:szCs w:val="18"/>
        </w:rPr>
        <w:t xml:space="preserve">Note:  The following is a model disclosure </w:t>
      </w:r>
      <w:r>
        <w:rPr>
          <w:rFonts w:ascii="Arial" w:hAnsi="Arial" w:cs="Arial"/>
          <w:i/>
          <w:sz w:val="18"/>
          <w:szCs w:val="18"/>
        </w:rPr>
        <w:t>that is intended to</w:t>
      </w:r>
      <w:r w:rsidRPr="00C92375">
        <w:rPr>
          <w:rFonts w:ascii="Arial" w:hAnsi="Arial" w:cs="Arial"/>
          <w:i/>
          <w:sz w:val="18"/>
          <w:szCs w:val="18"/>
        </w:rPr>
        <w:t xml:space="preserve"> accompany communications about an SEC-registered investment adviser (“IA</w:t>
      </w:r>
      <w:r>
        <w:rPr>
          <w:rFonts w:ascii="Arial" w:hAnsi="Arial" w:cs="Arial"/>
          <w:i/>
          <w:sz w:val="18"/>
          <w:szCs w:val="18"/>
        </w:rPr>
        <w:t>”</w:t>
      </w:r>
      <w:proofErr w:type="gramStart"/>
      <w:r w:rsidRPr="00C92375">
        <w:rPr>
          <w:rFonts w:ascii="Arial" w:hAnsi="Arial" w:cs="Arial"/>
          <w:i/>
          <w:sz w:val="18"/>
          <w:szCs w:val="18"/>
        </w:rPr>
        <w:t>)</w:t>
      </w:r>
      <w:proofErr w:type="gramEnd"/>
      <w:r w:rsidRPr="00C92375">
        <w:rPr>
          <w:rFonts w:ascii="Arial" w:hAnsi="Arial" w:cs="Arial"/>
          <w:i/>
          <w:sz w:val="18"/>
          <w:szCs w:val="18"/>
        </w:rPr>
        <w:t xml:space="preserve"> or a private fund </w:t>
      </w:r>
      <w:r>
        <w:rPr>
          <w:rFonts w:ascii="Arial" w:hAnsi="Arial" w:cs="Arial"/>
          <w:i/>
          <w:sz w:val="18"/>
          <w:szCs w:val="18"/>
        </w:rPr>
        <w:t>advised by such IA</w:t>
      </w:r>
      <w:r w:rsidRPr="00C92375">
        <w:rPr>
          <w:rFonts w:ascii="Arial" w:hAnsi="Arial" w:cs="Arial"/>
          <w:i/>
          <w:sz w:val="18"/>
          <w:szCs w:val="18"/>
        </w:rPr>
        <w:t xml:space="preserve"> </w:t>
      </w:r>
      <w:r>
        <w:rPr>
          <w:rFonts w:ascii="Arial" w:hAnsi="Arial" w:cs="Arial"/>
          <w:i/>
          <w:sz w:val="18"/>
          <w:szCs w:val="18"/>
        </w:rPr>
        <w:t xml:space="preserve">that are </w:t>
      </w:r>
      <w:r w:rsidRPr="00C92375">
        <w:rPr>
          <w:rFonts w:ascii="Arial" w:hAnsi="Arial" w:cs="Arial"/>
          <w:i/>
          <w:sz w:val="18"/>
          <w:szCs w:val="18"/>
        </w:rPr>
        <w:t>made by a U.S. broker-dealer (“BD”) to potential investors in such private funds in the course of such BD providing capital introduction services to the IA.</w:t>
      </w:r>
      <w:r w:rsidRPr="00C92375">
        <w:rPr>
          <w:sz w:val="18"/>
          <w:szCs w:val="18"/>
        </w:rPr>
        <w:t xml:space="preserve"> </w:t>
      </w:r>
      <w:r>
        <w:rPr>
          <w:rFonts w:ascii="Arial" w:hAnsi="Arial" w:cs="Arial"/>
          <w:i/>
          <w:sz w:val="18"/>
          <w:szCs w:val="18"/>
        </w:rPr>
        <w:t xml:space="preserve">This </w:t>
      </w:r>
      <w:r w:rsidRPr="00C92375">
        <w:rPr>
          <w:rFonts w:ascii="Arial" w:hAnsi="Arial" w:cs="Arial"/>
          <w:i/>
          <w:sz w:val="18"/>
          <w:szCs w:val="18"/>
        </w:rPr>
        <w:t>disclosure is intended to help IAs satisfy their obligations under Rule 206(4)-1 under the Investment Adviser</w:t>
      </w:r>
      <w:r>
        <w:rPr>
          <w:rFonts w:ascii="Arial" w:hAnsi="Arial" w:cs="Arial"/>
          <w:i/>
          <w:sz w:val="18"/>
          <w:szCs w:val="18"/>
        </w:rPr>
        <w:t>s</w:t>
      </w:r>
      <w:r w:rsidRPr="00C92375">
        <w:rPr>
          <w:rFonts w:ascii="Arial" w:hAnsi="Arial" w:cs="Arial"/>
          <w:i/>
          <w:sz w:val="18"/>
          <w:szCs w:val="18"/>
        </w:rPr>
        <w:t xml:space="preserve"> Act of 1940, as amended (known as the “Marketing Rule”) with respect to cap intro communications if and to the extent that such IAs determine that such communications </w:t>
      </w:r>
      <w:r>
        <w:rPr>
          <w:rFonts w:ascii="Arial" w:hAnsi="Arial" w:cs="Arial"/>
          <w:i/>
          <w:sz w:val="18"/>
          <w:szCs w:val="18"/>
        </w:rPr>
        <w:t xml:space="preserve">may </w:t>
      </w:r>
      <w:r w:rsidRPr="00C92375">
        <w:rPr>
          <w:rFonts w:ascii="Arial" w:hAnsi="Arial" w:cs="Arial"/>
          <w:i/>
          <w:sz w:val="18"/>
          <w:szCs w:val="18"/>
        </w:rPr>
        <w:t xml:space="preserve">constitute </w:t>
      </w:r>
      <w:r>
        <w:rPr>
          <w:rFonts w:ascii="Arial" w:hAnsi="Arial" w:cs="Arial"/>
          <w:i/>
          <w:sz w:val="18"/>
          <w:szCs w:val="18"/>
        </w:rPr>
        <w:t xml:space="preserve">or be construed as </w:t>
      </w:r>
      <w:r w:rsidRPr="00C92375">
        <w:rPr>
          <w:rFonts w:ascii="Arial" w:hAnsi="Arial" w:cs="Arial"/>
          <w:i/>
          <w:sz w:val="18"/>
          <w:szCs w:val="18"/>
        </w:rPr>
        <w:t>Advertisements under the Marketing Rule</w:t>
      </w:r>
      <w:r>
        <w:rPr>
          <w:rFonts w:ascii="Arial" w:hAnsi="Arial" w:cs="Arial"/>
          <w:i/>
          <w:sz w:val="18"/>
          <w:szCs w:val="18"/>
        </w:rPr>
        <w:t>.</w:t>
      </w:r>
    </w:p>
    <w:p w14:paraId="39D677C0" w14:textId="362C6EF6" w:rsidR="008263B4" w:rsidRPr="00333DB0" w:rsidRDefault="008263B4" w:rsidP="008263B4">
      <w:pPr>
        <w:rPr>
          <w:rFonts w:ascii="Arial" w:hAnsi="Arial" w:cs="Arial"/>
          <w:i/>
          <w:iCs/>
          <w:sz w:val="18"/>
          <w:szCs w:val="18"/>
        </w:rPr>
      </w:pPr>
      <w:r w:rsidRPr="00333DB0">
        <w:rPr>
          <w:rFonts w:ascii="Arial" w:hAnsi="Arial" w:cs="Arial"/>
          <w:i/>
          <w:iCs/>
          <w:sz w:val="18"/>
          <w:szCs w:val="18"/>
        </w:rPr>
        <w:t>This model disclosure is not intended to provide, and do</w:t>
      </w:r>
      <w:r w:rsidR="006C13D4">
        <w:rPr>
          <w:rFonts w:ascii="Arial" w:hAnsi="Arial" w:cs="Arial"/>
          <w:i/>
          <w:iCs/>
          <w:sz w:val="18"/>
          <w:szCs w:val="18"/>
        </w:rPr>
        <w:t>es</w:t>
      </w:r>
      <w:r w:rsidRPr="00333DB0">
        <w:rPr>
          <w:rFonts w:ascii="Arial" w:hAnsi="Arial" w:cs="Arial"/>
          <w:i/>
          <w:iCs/>
          <w:sz w:val="18"/>
          <w:szCs w:val="18"/>
        </w:rPr>
        <w:t xml:space="preserve"> not constitute, investment, tax, business or legal advice to any individual or entity.  Market participants are urged to consult with their own advisors before taking actions based on any documents available through our website.  This is</w:t>
      </w:r>
      <w:r w:rsidRPr="00333DB0">
        <w:rPr>
          <w:rFonts w:ascii="Arial" w:hAnsi="Arial" w:cs="Arial"/>
          <w:i/>
          <w:iCs/>
          <w:sz w:val="18"/>
          <w:szCs w:val="18"/>
          <w:shd w:val="clear" w:color="auto" w:fill="FFFFFF"/>
        </w:rPr>
        <w:t xml:space="preserve"> a suggested approach for market participants to consider.  Market participants will need to determine whether, and to what extent, to include any of the suggested provisions in their agreements or other communications, and whether additional or modified language is required. </w:t>
      </w:r>
    </w:p>
    <w:p w14:paraId="73BCE4A0" w14:textId="77777777" w:rsidR="008263B4" w:rsidRDefault="008263B4" w:rsidP="008263B4">
      <w:pPr>
        <w:spacing w:after="360" w:line="240" w:lineRule="auto"/>
        <w:ind w:right="-10"/>
        <w:jc w:val="center"/>
        <w:rPr>
          <w:rFonts w:ascii="Arial" w:eastAsia="Times New Roman" w:hAnsi="Arial" w:cs="Arial"/>
          <w:b/>
          <w:sz w:val="24"/>
          <w:szCs w:val="24"/>
        </w:rPr>
      </w:pPr>
      <w:r>
        <w:rPr>
          <w:rFonts w:ascii="Arial" w:eastAsia="Times New Roman" w:hAnsi="Arial" w:cs="Arial"/>
          <w:b/>
          <w:sz w:val="24"/>
          <w:szCs w:val="24"/>
        </w:rPr>
        <w:t>Important Disclosures about [Name of BD]</w:t>
      </w:r>
    </w:p>
    <w:p w14:paraId="309BD333" w14:textId="6D2A87B0" w:rsidR="008263B4" w:rsidRPr="0096515B" w:rsidRDefault="008263B4" w:rsidP="008263B4">
      <w:pPr>
        <w:pStyle w:val="BodyTextIndent"/>
        <w:spacing w:after="240"/>
        <w:ind w:left="0"/>
        <w:rPr>
          <w:strike/>
          <w:color w:val="1F497D"/>
          <w:sz w:val="20"/>
          <w:szCs w:val="20"/>
        </w:rPr>
      </w:pPr>
      <w:r>
        <w:rPr>
          <w:rFonts w:ascii="Arial" w:hAnsi="Arial" w:cs="Arial"/>
          <w:sz w:val="20"/>
          <w:szCs w:val="20"/>
        </w:rPr>
        <w:t>This communication includes information about one or more investment advisers (each, an “</w:t>
      </w:r>
      <w:r w:rsidRPr="00D64684">
        <w:rPr>
          <w:rFonts w:ascii="Arial" w:hAnsi="Arial" w:cs="Arial"/>
          <w:b/>
          <w:sz w:val="20"/>
          <w:szCs w:val="20"/>
        </w:rPr>
        <w:t>IA</w:t>
      </w:r>
      <w:r>
        <w:rPr>
          <w:rFonts w:ascii="Arial" w:hAnsi="Arial" w:cs="Arial"/>
          <w:sz w:val="20"/>
          <w:szCs w:val="20"/>
        </w:rPr>
        <w:t>”) and/or one or more a private funds advised by the IA (each, a “</w:t>
      </w:r>
      <w:r>
        <w:rPr>
          <w:rFonts w:ascii="Arial" w:hAnsi="Arial" w:cs="Arial"/>
          <w:b/>
          <w:sz w:val="20"/>
          <w:szCs w:val="20"/>
        </w:rPr>
        <w:t>Private F</w:t>
      </w:r>
      <w:r w:rsidRPr="00D64684">
        <w:rPr>
          <w:rFonts w:ascii="Arial" w:hAnsi="Arial" w:cs="Arial"/>
          <w:b/>
          <w:sz w:val="20"/>
          <w:szCs w:val="20"/>
        </w:rPr>
        <w:t>und</w:t>
      </w:r>
      <w:r>
        <w:rPr>
          <w:rFonts w:ascii="Arial" w:hAnsi="Arial" w:cs="Arial"/>
          <w:sz w:val="20"/>
          <w:szCs w:val="20"/>
        </w:rPr>
        <w:t>”) in the context of [Name of BD] (“</w:t>
      </w:r>
      <w:r w:rsidRPr="00F213A5">
        <w:rPr>
          <w:rFonts w:ascii="Arial" w:hAnsi="Arial" w:cs="Arial"/>
          <w:b/>
          <w:sz w:val="20"/>
          <w:szCs w:val="20"/>
        </w:rPr>
        <w:t>BD</w:t>
      </w:r>
      <w:r>
        <w:rPr>
          <w:rFonts w:ascii="Arial" w:hAnsi="Arial" w:cs="Arial"/>
          <w:sz w:val="20"/>
          <w:szCs w:val="20"/>
        </w:rPr>
        <w:t>”) providing capital introduction services to the IA (the “</w:t>
      </w:r>
      <w:r w:rsidRPr="00D64684">
        <w:rPr>
          <w:rFonts w:ascii="Arial" w:hAnsi="Arial" w:cs="Arial"/>
          <w:b/>
          <w:sz w:val="20"/>
          <w:szCs w:val="20"/>
        </w:rPr>
        <w:t>Cap Intro</w:t>
      </w:r>
      <w:r>
        <w:rPr>
          <w:rFonts w:ascii="Arial" w:hAnsi="Arial" w:cs="Arial"/>
          <w:b/>
          <w:sz w:val="20"/>
          <w:szCs w:val="20"/>
        </w:rPr>
        <w:t xml:space="preserve"> Information</w:t>
      </w:r>
      <w:r>
        <w:rPr>
          <w:rFonts w:ascii="Arial" w:hAnsi="Arial" w:cs="Arial"/>
          <w:sz w:val="20"/>
          <w:szCs w:val="20"/>
        </w:rPr>
        <w:t xml:space="preserve">”). </w:t>
      </w:r>
      <w:r w:rsidRPr="0096515B">
        <w:rPr>
          <w:rFonts w:ascii="Arial" w:hAnsi="Arial" w:cs="Arial"/>
          <w:sz w:val="20"/>
          <w:szCs w:val="20"/>
        </w:rPr>
        <w:t xml:space="preserve">While BD is not making any solicitation or recommendation, express or implied, as to the suitability or otherwise of any investment with an IA or Private Fund, this disclosure is intended to help the IA satisfy </w:t>
      </w:r>
      <w:r w:rsidRPr="000E6B64">
        <w:rPr>
          <w:rFonts w:ascii="Arial" w:hAnsi="Arial" w:cs="Arial"/>
          <w:sz w:val="20"/>
          <w:szCs w:val="20"/>
        </w:rPr>
        <w:t>any</w:t>
      </w:r>
      <w:r w:rsidRPr="0096515B">
        <w:rPr>
          <w:rFonts w:ascii="Arial" w:hAnsi="Arial" w:cs="Arial"/>
          <w:color w:val="FF0000"/>
          <w:sz w:val="20"/>
          <w:szCs w:val="20"/>
        </w:rPr>
        <w:t xml:space="preserve"> </w:t>
      </w:r>
      <w:r w:rsidRPr="0096515B">
        <w:rPr>
          <w:rFonts w:ascii="Arial" w:hAnsi="Arial" w:cs="Arial"/>
          <w:sz w:val="20"/>
          <w:szCs w:val="20"/>
        </w:rPr>
        <w:t xml:space="preserve">obligations </w:t>
      </w:r>
      <w:r w:rsidRPr="000E6B64">
        <w:rPr>
          <w:rFonts w:ascii="Arial" w:hAnsi="Arial" w:cs="Arial"/>
          <w:sz w:val="20"/>
          <w:szCs w:val="20"/>
        </w:rPr>
        <w:t xml:space="preserve">it believes it may have with respect to this communication </w:t>
      </w:r>
      <w:r w:rsidRPr="0096515B">
        <w:rPr>
          <w:rFonts w:ascii="Arial" w:hAnsi="Arial" w:cs="Arial"/>
          <w:sz w:val="20"/>
          <w:szCs w:val="20"/>
        </w:rPr>
        <w:t>under Rule 206(4)-1 under the Investment Advisers Act of 1940, as amended (known as the “</w:t>
      </w:r>
      <w:r w:rsidRPr="0096515B">
        <w:rPr>
          <w:rFonts w:ascii="Arial" w:hAnsi="Arial" w:cs="Arial"/>
          <w:b/>
          <w:bCs/>
          <w:sz w:val="20"/>
          <w:szCs w:val="20"/>
        </w:rPr>
        <w:t>Marketing Rule</w:t>
      </w:r>
      <w:r w:rsidRPr="0096515B">
        <w:rPr>
          <w:rFonts w:ascii="Arial" w:hAnsi="Arial" w:cs="Arial"/>
          <w:sz w:val="20"/>
          <w:szCs w:val="20"/>
        </w:rPr>
        <w:t>”)</w:t>
      </w:r>
      <w:r w:rsidR="00301CBA">
        <w:rPr>
          <w:rFonts w:ascii="Arial" w:hAnsi="Arial" w:cs="Arial"/>
          <w:sz w:val="20"/>
          <w:szCs w:val="20"/>
        </w:rPr>
        <w:t>.  The Cap Intro Information is provided to you as a participant in the BD capital introduction program, and not as part of any other relationship</w:t>
      </w:r>
      <w:r w:rsidR="00315105">
        <w:rPr>
          <w:rFonts w:ascii="Arial" w:hAnsi="Arial" w:cs="Arial"/>
          <w:sz w:val="20"/>
          <w:szCs w:val="20"/>
        </w:rPr>
        <w:t>(s),</w:t>
      </w:r>
      <w:r w:rsidR="000A19DD">
        <w:rPr>
          <w:rFonts w:ascii="Arial" w:hAnsi="Arial" w:cs="Arial"/>
          <w:sz w:val="20"/>
          <w:szCs w:val="20"/>
        </w:rPr>
        <w:t xml:space="preserve"> </w:t>
      </w:r>
      <w:r w:rsidR="00315105">
        <w:rPr>
          <w:rFonts w:ascii="Arial" w:hAnsi="Arial" w:cs="Arial"/>
          <w:sz w:val="20"/>
          <w:szCs w:val="20"/>
        </w:rPr>
        <w:t xml:space="preserve">including any </w:t>
      </w:r>
      <w:r w:rsidR="000A19DD">
        <w:rPr>
          <w:rFonts w:ascii="Arial" w:hAnsi="Arial" w:cs="Arial"/>
          <w:sz w:val="20"/>
          <w:szCs w:val="20"/>
        </w:rPr>
        <w:t>advisory</w:t>
      </w:r>
      <w:r w:rsidR="00315105">
        <w:rPr>
          <w:rFonts w:ascii="Arial" w:hAnsi="Arial" w:cs="Arial"/>
          <w:sz w:val="20"/>
          <w:szCs w:val="20"/>
        </w:rPr>
        <w:t xml:space="preserve"> relationship(s),</w:t>
      </w:r>
      <w:r w:rsidR="00301CBA">
        <w:rPr>
          <w:rFonts w:ascii="Arial" w:hAnsi="Arial" w:cs="Arial"/>
          <w:sz w:val="20"/>
          <w:szCs w:val="20"/>
        </w:rPr>
        <w:t xml:space="preserve"> you may have with BD </w:t>
      </w:r>
      <w:r w:rsidR="00315105">
        <w:rPr>
          <w:rFonts w:ascii="Arial" w:hAnsi="Arial" w:cs="Arial"/>
          <w:sz w:val="20"/>
          <w:szCs w:val="20"/>
        </w:rPr>
        <w:t>and/</w:t>
      </w:r>
      <w:r w:rsidR="00301CBA">
        <w:rPr>
          <w:rFonts w:ascii="Arial" w:hAnsi="Arial" w:cs="Arial"/>
          <w:sz w:val="20"/>
          <w:szCs w:val="20"/>
        </w:rPr>
        <w:t xml:space="preserve">or its affiliates. </w:t>
      </w:r>
    </w:p>
    <w:p w14:paraId="650215C8" w14:textId="77777777" w:rsidR="008263B4" w:rsidRDefault="008263B4" w:rsidP="008263B4">
      <w:pPr>
        <w:pStyle w:val="BodyTextIndent"/>
        <w:spacing w:after="240"/>
        <w:ind w:left="0"/>
        <w:rPr>
          <w:rFonts w:ascii="Arial" w:hAnsi="Arial" w:cs="Arial"/>
          <w:sz w:val="20"/>
          <w:szCs w:val="20"/>
        </w:rPr>
      </w:pPr>
      <w:r>
        <w:rPr>
          <w:rFonts w:ascii="Arial" w:hAnsi="Arial" w:cs="Arial"/>
          <w:sz w:val="20"/>
          <w:szCs w:val="20"/>
        </w:rPr>
        <w:t xml:space="preserve">Please read these important summary disclosures about the BD relating to the Cap Intro Information:  </w:t>
      </w:r>
    </w:p>
    <w:p w14:paraId="1C0A73B9" w14:textId="77777777" w:rsidR="008263B4" w:rsidRPr="00276CDB" w:rsidRDefault="008263B4" w:rsidP="008263B4">
      <w:pPr>
        <w:pStyle w:val="BodyTextIndent"/>
        <w:numPr>
          <w:ilvl w:val="0"/>
          <w:numId w:val="2"/>
        </w:numPr>
        <w:spacing w:after="240"/>
        <w:rPr>
          <w:rFonts w:ascii="Arial" w:hAnsi="Arial" w:cs="Arial"/>
          <w:b/>
          <w:sz w:val="20"/>
          <w:szCs w:val="20"/>
        </w:rPr>
      </w:pPr>
      <w:r>
        <w:rPr>
          <w:rFonts w:ascii="Arial" w:hAnsi="Arial" w:cs="Arial"/>
          <w:sz w:val="20"/>
          <w:szCs w:val="20"/>
        </w:rPr>
        <w:t xml:space="preserve">BD provides its capital introduction services to the IA as an ancillary service provided to clients within [Name of business unit]. </w:t>
      </w:r>
      <w:r>
        <w:rPr>
          <w:rFonts w:ascii="Arial" w:hAnsi="Arial" w:cs="Arial"/>
          <w:b/>
          <w:sz w:val="20"/>
          <w:szCs w:val="20"/>
        </w:rPr>
        <w:t>BD acting through its capital introduction team is not</w:t>
      </w:r>
      <w:r w:rsidRPr="00276CDB">
        <w:rPr>
          <w:rFonts w:ascii="Arial" w:hAnsi="Arial" w:cs="Arial"/>
          <w:b/>
          <w:sz w:val="20"/>
          <w:szCs w:val="20"/>
        </w:rPr>
        <w:t xml:space="preserve"> a client of the IA </w:t>
      </w:r>
      <w:r>
        <w:rPr>
          <w:rFonts w:ascii="Arial" w:hAnsi="Arial" w:cs="Arial"/>
          <w:b/>
          <w:sz w:val="20"/>
          <w:szCs w:val="20"/>
        </w:rPr>
        <w:t>n</w:t>
      </w:r>
      <w:r w:rsidRPr="00276CDB">
        <w:rPr>
          <w:rFonts w:ascii="Arial" w:hAnsi="Arial" w:cs="Arial"/>
          <w:b/>
          <w:sz w:val="20"/>
          <w:szCs w:val="20"/>
        </w:rPr>
        <w:t xml:space="preserve">or </w:t>
      </w:r>
      <w:r>
        <w:rPr>
          <w:rFonts w:ascii="Arial" w:hAnsi="Arial" w:cs="Arial"/>
          <w:b/>
          <w:sz w:val="20"/>
          <w:szCs w:val="20"/>
        </w:rPr>
        <w:t xml:space="preserve">is it </w:t>
      </w:r>
      <w:r w:rsidRPr="00276CDB">
        <w:rPr>
          <w:rFonts w:ascii="Arial" w:hAnsi="Arial" w:cs="Arial"/>
          <w:b/>
          <w:sz w:val="20"/>
          <w:szCs w:val="20"/>
        </w:rPr>
        <w:t xml:space="preserve">invested in the IA or </w:t>
      </w:r>
      <w:r>
        <w:rPr>
          <w:rFonts w:ascii="Arial" w:hAnsi="Arial" w:cs="Arial"/>
          <w:b/>
          <w:sz w:val="20"/>
          <w:szCs w:val="20"/>
        </w:rPr>
        <w:t>any of its Private Funds</w:t>
      </w:r>
      <w:r w:rsidRPr="00A57081">
        <w:rPr>
          <w:rFonts w:ascii="Arial" w:hAnsi="Arial" w:cs="Arial"/>
          <w:sz w:val="20"/>
          <w:szCs w:val="20"/>
        </w:rPr>
        <w:t xml:space="preserve">, </w:t>
      </w:r>
      <w:r w:rsidRPr="006E2FB3">
        <w:rPr>
          <w:rFonts w:ascii="Arial" w:hAnsi="Arial" w:cs="Arial"/>
          <w:sz w:val="20"/>
          <w:szCs w:val="20"/>
        </w:rPr>
        <w:t>although employees of</w:t>
      </w:r>
      <w:r w:rsidRPr="0096515B">
        <w:rPr>
          <w:rFonts w:ascii="Arial" w:hAnsi="Arial" w:cs="Arial"/>
          <w:sz w:val="20"/>
          <w:szCs w:val="20"/>
        </w:rPr>
        <w:t xml:space="preserve"> the capital introduction team </w:t>
      </w:r>
      <w:r w:rsidRPr="006E2FB3">
        <w:rPr>
          <w:rFonts w:ascii="Arial" w:hAnsi="Arial" w:cs="Arial"/>
          <w:sz w:val="20"/>
          <w:szCs w:val="20"/>
        </w:rPr>
        <w:t>in their personal capacities may have invested in other products advised by the IA</w:t>
      </w:r>
      <w:r w:rsidRPr="006E2FB3">
        <w:rPr>
          <w:rFonts w:ascii="Arial" w:hAnsi="Arial" w:cs="Arial"/>
          <w:b/>
          <w:sz w:val="20"/>
          <w:szCs w:val="20"/>
        </w:rPr>
        <w:t>.</w:t>
      </w:r>
      <w:r>
        <w:rPr>
          <w:rFonts w:ascii="Arial" w:hAnsi="Arial" w:cs="Arial"/>
          <w:b/>
          <w:sz w:val="20"/>
          <w:szCs w:val="20"/>
        </w:rPr>
        <w:t xml:space="preserve"> </w:t>
      </w:r>
      <w:r>
        <w:rPr>
          <w:rFonts w:ascii="Arial" w:hAnsi="Arial" w:cs="Arial"/>
          <w:sz w:val="20"/>
          <w:szCs w:val="20"/>
        </w:rPr>
        <w:t>However,</w:t>
      </w:r>
      <w:r w:rsidRPr="005F574E">
        <w:rPr>
          <w:rFonts w:ascii="Arial" w:hAnsi="Arial" w:cs="Arial"/>
          <w:sz w:val="20"/>
          <w:szCs w:val="20"/>
        </w:rPr>
        <w:t xml:space="preserve"> </w:t>
      </w:r>
      <w:r>
        <w:rPr>
          <w:rFonts w:ascii="Arial" w:hAnsi="Arial" w:cs="Arial"/>
          <w:sz w:val="20"/>
          <w:szCs w:val="20"/>
        </w:rPr>
        <w:t>BD may invest in the IA, the Private Funds or other clients of the IA or advise its clients to invest in any of the foregoing through other business units and/or affiliates.</w:t>
      </w:r>
    </w:p>
    <w:p w14:paraId="5806406B" w14:textId="4E9DC027" w:rsidR="008263B4" w:rsidRDefault="008263B4" w:rsidP="008263B4">
      <w:pPr>
        <w:pStyle w:val="BodyTextIndent"/>
        <w:numPr>
          <w:ilvl w:val="0"/>
          <w:numId w:val="2"/>
        </w:numPr>
        <w:spacing w:after="240"/>
        <w:rPr>
          <w:rFonts w:ascii="Arial" w:hAnsi="Arial" w:cs="Arial"/>
          <w:sz w:val="20"/>
          <w:szCs w:val="20"/>
        </w:rPr>
      </w:pPr>
      <w:r>
        <w:rPr>
          <w:rFonts w:ascii="Arial" w:hAnsi="Arial" w:cs="Arial"/>
          <w:sz w:val="20"/>
          <w:szCs w:val="20"/>
        </w:rPr>
        <w:t xml:space="preserve">BD does not charge the IA a separate fee for its capital introduction services nor does it obligate the IA to provide any other form of consideration for these services.  However, BD </w:t>
      </w:r>
      <w:r w:rsidR="00315105">
        <w:rPr>
          <w:rFonts w:ascii="Arial" w:hAnsi="Arial" w:cs="Arial"/>
          <w:sz w:val="20"/>
          <w:szCs w:val="20"/>
        </w:rPr>
        <w:t>and/</w:t>
      </w:r>
      <w:r>
        <w:rPr>
          <w:rFonts w:ascii="Arial" w:hAnsi="Arial" w:cs="Arial"/>
          <w:sz w:val="20"/>
          <w:szCs w:val="20"/>
        </w:rPr>
        <w:t xml:space="preserve">or its affiliates have, or expect to develop, one or more business relationships with the IA and/or its fund clients, including acting as prime broker, custodian, broker, dealer or clearing agent. As part of such relationship(s), BD </w:t>
      </w:r>
      <w:r w:rsidR="00315105">
        <w:rPr>
          <w:rFonts w:ascii="Arial" w:hAnsi="Arial" w:cs="Arial"/>
          <w:sz w:val="20"/>
          <w:szCs w:val="20"/>
        </w:rPr>
        <w:t>and/</w:t>
      </w:r>
      <w:r>
        <w:rPr>
          <w:rFonts w:ascii="Arial" w:hAnsi="Arial" w:cs="Arial"/>
          <w:sz w:val="20"/>
          <w:szCs w:val="20"/>
        </w:rPr>
        <w:t xml:space="preserve">or its affiliates earns or expects to earn direct and indirect cash and non-cash compensation in the form of fees, commissions, </w:t>
      </w:r>
      <w:r w:rsidRPr="0000269F">
        <w:rPr>
          <w:rFonts w:ascii="Arial" w:hAnsi="Arial" w:cs="Arial"/>
          <w:sz w:val="20"/>
          <w:szCs w:val="20"/>
        </w:rPr>
        <w:t>payments for order flow</w:t>
      </w:r>
      <w:r>
        <w:rPr>
          <w:rFonts w:ascii="Arial" w:hAnsi="Arial" w:cs="Arial"/>
          <w:sz w:val="20"/>
          <w:szCs w:val="20"/>
        </w:rPr>
        <w:t>,</w:t>
      </w:r>
      <w:r w:rsidRPr="0000269F">
        <w:rPr>
          <w:rFonts w:ascii="Arial" w:hAnsi="Arial" w:cs="Arial"/>
          <w:sz w:val="20"/>
          <w:szCs w:val="20"/>
        </w:rPr>
        <w:t xml:space="preserve"> </w:t>
      </w:r>
      <w:r>
        <w:rPr>
          <w:rFonts w:ascii="Arial" w:hAnsi="Arial" w:cs="Arial"/>
          <w:sz w:val="20"/>
          <w:szCs w:val="20"/>
        </w:rPr>
        <w:t xml:space="preserve">increased transactions or balances, </w:t>
      </w:r>
      <w:proofErr w:type="gramStart"/>
      <w:r>
        <w:rPr>
          <w:rFonts w:ascii="Arial" w:hAnsi="Arial" w:cs="Arial"/>
          <w:sz w:val="20"/>
          <w:szCs w:val="20"/>
        </w:rPr>
        <w:t>interest</w:t>
      </w:r>
      <w:proofErr w:type="gramEnd"/>
      <w:r>
        <w:rPr>
          <w:rFonts w:ascii="Arial" w:hAnsi="Arial" w:cs="Arial"/>
          <w:sz w:val="20"/>
          <w:szCs w:val="20"/>
        </w:rPr>
        <w:t xml:space="preserve"> and other financing charges, as well as other increased business or revenues.</w:t>
      </w:r>
    </w:p>
    <w:p w14:paraId="02E23C44" w14:textId="77777777" w:rsidR="008263B4" w:rsidRDefault="008263B4" w:rsidP="008263B4">
      <w:pPr>
        <w:pStyle w:val="BodyTextIndent"/>
        <w:numPr>
          <w:ilvl w:val="0"/>
          <w:numId w:val="2"/>
        </w:numPr>
        <w:spacing w:after="240"/>
        <w:rPr>
          <w:rFonts w:ascii="Arial" w:hAnsi="Arial" w:cs="Arial"/>
          <w:sz w:val="20"/>
          <w:szCs w:val="20"/>
        </w:rPr>
      </w:pPr>
      <w:r>
        <w:rPr>
          <w:rFonts w:ascii="Arial" w:hAnsi="Arial" w:cs="Arial"/>
          <w:sz w:val="20"/>
          <w:szCs w:val="20"/>
        </w:rPr>
        <w:t>BD</w:t>
      </w:r>
      <w:r w:rsidRPr="007130CE">
        <w:rPr>
          <w:rFonts w:ascii="Arial" w:hAnsi="Arial" w:cs="Arial"/>
          <w:sz w:val="20"/>
          <w:szCs w:val="20"/>
        </w:rPr>
        <w:t xml:space="preserve"> has a conflict of interest </w:t>
      </w:r>
      <w:r>
        <w:rPr>
          <w:rFonts w:ascii="Arial" w:hAnsi="Arial" w:cs="Arial"/>
          <w:sz w:val="20"/>
          <w:szCs w:val="20"/>
        </w:rPr>
        <w:t xml:space="preserve">relating to its communication of the </w:t>
      </w:r>
      <w:r w:rsidRPr="007130CE">
        <w:rPr>
          <w:rFonts w:ascii="Arial" w:hAnsi="Arial" w:cs="Arial"/>
          <w:sz w:val="20"/>
          <w:szCs w:val="20"/>
        </w:rPr>
        <w:t xml:space="preserve">Cap Intro </w:t>
      </w:r>
      <w:r>
        <w:rPr>
          <w:rFonts w:ascii="Arial" w:hAnsi="Arial" w:cs="Arial"/>
          <w:sz w:val="20"/>
          <w:szCs w:val="20"/>
        </w:rPr>
        <w:t xml:space="preserve">Information </w:t>
      </w:r>
      <w:r w:rsidRPr="007130CE">
        <w:rPr>
          <w:rFonts w:ascii="Arial" w:hAnsi="Arial" w:cs="Arial"/>
          <w:sz w:val="20"/>
          <w:szCs w:val="20"/>
        </w:rPr>
        <w:t>to you because</w:t>
      </w:r>
      <w:r>
        <w:rPr>
          <w:rFonts w:ascii="Arial" w:hAnsi="Arial" w:cs="Arial"/>
          <w:sz w:val="20"/>
          <w:szCs w:val="20"/>
        </w:rPr>
        <w:t>:</w:t>
      </w:r>
    </w:p>
    <w:p w14:paraId="3C2EA5B1" w14:textId="745124D9" w:rsidR="008263B4" w:rsidRDefault="00CF7B24" w:rsidP="008263B4">
      <w:pPr>
        <w:pStyle w:val="BodyTextIndent"/>
        <w:numPr>
          <w:ilvl w:val="1"/>
          <w:numId w:val="2"/>
        </w:numPr>
        <w:spacing w:after="240"/>
        <w:rPr>
          <w:rFonts w:ascii="Arial" w:hAnsi="Arial" w:cs="Arial"/>
          <w:sz w:val="20"/>
          <w:szCs w:val="20"/>
        </w:rPr>
      </w:pPr>
      <w:r>
        <w:rPr>
          <w:rFonts w:ascii="Arial" w:hAnsi="Arial" w:cs="Arial"/>
          <w:sz w:val="20"/>
          <w:szCs w:val="20"/>
        </w:rPr>
        <w:t>a</w:t>
      </w:r>
      <w:r w:rsidR="008263B4">
        <w:rPr>
          <w:rFonts w:ascii="Arial" w:hAnsi="Arial" w:cs="Arial"/>
          <w:sz w:val="20"/>
          <w:szCs w:val="20"/>
        </w:rPr>
        <w:t xml:space="preserve">ny </w:t>
      </w:r>
      <w:r w:rsidR="008263B4" w:rsidRPr="007130CE">
        <w:rPr>
          <w:rFonts w:ascii="Arial" w:hAnsi="Arial" w:cs="Arial"/>
          <w:sz w:val="20"/>
          <w:szCs w:val="20"/>
        </w:rPr>
        <w:t>cash and non-cash compensation</w:t>
      </w:r>
      <w:r w:rsidR="008263B4">
        <w:rPr>
          <w:rFonts w:ascii="Arial" w:hAnsi="Arial" w:cs="Arial"/>
          <w:sz w:val="20"/>
          <w:szCs w:val="20"/>
        </w:rPr>
        <w:t xml:space="preserve"> and/or increased business</w:t>
      </w:r>
      <w:r w:rsidR="008263B4" w:rsidRPr="007130CE">
        <w:rPr>
          <w:rFonts w:ascii="Arial" w:hAnsi="Arial" w:cs="Arial"/>
          <w:sz w:val="20"/>
          <w:szCs w:val="20"/>
        </w:rPr>
        <w:t xml:space="preserve"> the BD</w:t>
      </w:r>
      <w:r w:rsidR="008263B4">
        <w:rPr>
          <w:rFonts w:ascii="Arial" w:hAnsi="Arial" w:cs="Arial"/>
          <w:sz w:val="20"/>
          <w:szCs w:val="20"/>
        </w:rPr>
        <w:t xml:space="preserve"> </w:t>
      </w:r>
      <w:r w:rsidR="00315105">
        <w:rPr>
          <w:rFonts w:ascii="Arial" w:hAnsi="Arial" w:cs="Arial"/>
          <w:sz w:val="20"/>
          <w:szCs w:val="20"/>
        </w:rPr>
        <w:t>and/</w:t>
      </w:r>
      <w:r w:rsidR="008263B4">
        <w:rPr>
          <w:rFonts w:ascii="Arial" w:hAnsi="Arial" w:cs="Arial"/>
          <w:sz w:val="20"/>
          <w:szCs w:val="20"/>
        </w:rPr>
        <w:t>or its affiliates</w:t>
      </w:r>
      <w:r w:rsidR="008263B4" w:rsidRPr="007130CE">
        <w:rPr>
          <w:rFonts w:ascii="Arial" w:hAnsi="Arial" w:cs="Arial"/>
          <w:sz w:val="20"/>
          <w:szCs w:val="20"/>
        </w:rPr>
        <w:t xml:space="preserve"> earns or expects to earn from the IA </w:t>
      </w:r>
      <w:r w:rsidR="008263B4">
        <w:rPr>
          <w:rFonts w:ascii="Arial" w:hAnsi="Arial" w:cs="Arial"/>
          <w:sz w:val="20"/>
          <w:szCs w:val="20"/>
        </w:rPr>
        <w:t>and/</w:t>
      </w:r>
      <w:r w:rsidR="008263B4" w:rsidRPr="007130CE">
        <w:rPr>
          <w:rFonts w:ascii="Arial" w:hAnsi="Arial" w:cs="Arial"/>
          <w:sz w:val="20"/>
          <w:szCs w:val="20"/>
        </w:rPr>
        <w:t xml:space="preserve">or </w:t>
      </w:r>
      <w:r w:rsidR="008263B4">
        <w:rPr>
          <w:rFonts w:ascii="Arial" w:hAnsi="Arial" w:cs="Arial"/>
          <w:sz w:val="20"/>
          <w:szCs w:val="20"/>
        </w:rPr>
        <w:t>its fund clients</w:t>
      </w:r>
      <w:r w:rsidR="008263B4" w:rsidRPr="007130CE">
        <w:rPr>
          <w:rFonts w:ascii="Arial" w:hAnsi="Arial" w:cs="Arial"/>
          <w:sz w:val="20"/>
          <w:szCs w:val="20"/>
        </w:rPr>
        <w:t xml:space="preserve"> </w:t>
      </w:r>
      <w:r w:rsidR="008263B4">
        <w:rPr>
          <w:rFonts w:ascii="Arial" w:hAnsi="Arial" w:cs="Arial"/>
          <w:sz w:val="20"/>
          <w:szCs w:val="20"/>
        </w:rPr>
        <w:t xml:space="preserve">could be </w:t>
      </w:r>
      <w:r w:rsidR="008263B4" w:rsidRPr="007130CE">
        <w:rPr>
          <w:rFonts w:ascii="Arial" w:hAnsi="Arial" w:cs="Arial"/>
          <w:sz w:val="20"/>
          <w:szCs w:val="20"/>
        </w:rPr>
        <w:t xml:space="preserve">a factor in BD determining to </w:t>
      </w:r>
      <w:r w:rsidR="008263B4">
        <w:rPr>
          <w:rFonts w:ascii="Arial" w:hAnsi="Arial" w:cs="Arial"/>
          <w:sz w:val="20"/>
          <w:szCs w:val="20"/>
        </w:rPr>
        <w:t xml:space="preserve">provide such Cap Intro Information </w:t>
      </w:r>
      <w:r w:rsidR="008263B4" w:rsidRPr="007130CE">
        <w:rPr>
          <w:rFonts w:ascii="Arial" w:hAnsi="Arial" w:cs="Arial"/>
          <w:sz w:val="20"/>
          <w:szCs w:val="20"/>
        </w:rPr>
        <w:t>to you</w:t>
      </w:r>
      <w:r w:rsidR="008263B4">
        <w:rPr>
          <w:rFonts w:ascii="Arial" w:hAnsi="Arial" w:cs="Arial"/>
          <w:sz w:val="20"/>
          <w:szCs w:val="20"/>
        </w:rPr>
        <w:t xml:space="preserve">; </w:t>
      </w:r>
      <w:r w:rsidR="00315105">
        <w:rPr>
          <w:rFonts w:ascii="Arial" w:hAnsi="Arial" w:cs="Arial"/>
          <w:sz w:val="20"/>
          <w:szCs w:val="20"/>
        </w:rPr>
        <w:t>and/or</w:t>
      </w:r>
    </w:p>
    <w:p w14:paraId="6497387D" w14:textId="354DBB1F" w:rsidR="008263B4" w:rsidRPr="00306B8E" w:rsidRDefault="008263B4" w:rsidP="008263B4">
      <w:pPr>
        <w:pStyle w:val="BodyTextIndent"/>
        <w:numPr>
          <w:ilvl w:val="1"/>
          <w:numId w:val="2"/>
        </w:numPr>
        <w:spacing w:after="240"/>
        <w:rPr>
          <w:rFonts w:ascii="Arial" w:hAnsi="Arial" w:cs="Arial"/>
          <w:sz w:val="20"/>
          <w:szCs w:val="20"/>
        </w:rPr>
      </w:pPr>
      <w:r w:rsidRPr="00306B8E">
        <w:rPr>
          <w:rFonts w:ascii="Arial" w:hAnsi="Arial" w:cs="Arial"/>
          <w:sz w:val="20"/>
          <w:szCs w:val="20"/>
        </w:rPr>
        <w:lastRenderedPageBreak/>
        <w:t>through its relationship with the IA or its Private Fund, BD</w:t>
      </w:r>
      <w:r>
        <w:rPr>
          <w:rFonts w:ascii="Arial" w:hAnsi="Arial" w:cs="Arial"/>
          <w:sz w:val="20"/>
          <w:szCs w:val="20"/>
        </w:rPr>
        <w:t xml:space="preserve"> </w:t>
      </w:r>
      <w:r w:rsidR="00315105">
        <w:rPr>
          <w:rFonts w:ascii="Arial" w:hAnsi="Arial" w:cs="Arial"/>
          <w:sz w:val="20"/>
          <w:szCs w:val="20"/>
        </w:rPr>
        <w:t>and/</w:t>
      </w:r>
      <w:r>
        <w:rPr>
          <w:rFonts w:ascii="Arial" w:hAnsi="Arial" w:cs="Arial"/>
          <w:sz w:val="20"/>
          <w:szCs w:val="20"/>
        </w:rPr>
        <w:t>or its affiliates</w:t>
      </w:r>
      <w:r w:rsidRPr="00306B8E">
        <w:rPr>
          <w:rFonts w:ascii="Arial" w:hAnsi="Arial" w:cs="Arial"/>
          <w:sz w:val="20"/>
          <w:szCs w:val="20"/>
        </w:rPr>
        <w:t xml:space="preserve"> may possess</w:t>
      </w:r>
      <w:r>
        <w:rPr>
          <w:rFonts w:ascii="Arial" w:hAnsi="Arial" w:cs="Arial"/>
          <w:sz w:val="20"/>
          <w:szCs w:val="20"/>
        </w:rPr>
        <w:t xml:space="preserve"> </w:t>
      </w:r>
      <w:r w:rsidRPr="00306B8E">
        <w:rPr>
          <w:rFonts w:ascii="Arial" w:hAnsi="Arial" w:cs="Arial"/>
          <w:sz w:val="20"/>
          <w:szCs w:val="20"/>
        </w:rPr>
        <w:t>information about the IA or its Private Funds that BD may not disclose to you</w:t>
      </w:r>
      <w:r>
        <w:rPr>
          <w:rFonts w:ascii="Arial" w:hAnsi="Arial" w:cs="Arial"/>
          <w:sz w:val="20"/>
          <w:szCs w:val="20"/>
        </w:rPr>
        <w:t>, regardless of whether such information is material to a potential investing decision and/or is favorable or unfavorable</w:t>
      </w:r>
      <w:r w:rsidR="00315105">
        <w:rPr>
          <w:rFonts w:ascii="Arial" w:hAnsi="Arial" w:cs="Arial"/>
          <w:sz w:val="20"/>
          <w:szCs w:val="20"/>
        </w:rPr>
        <w:t>.</w:t>
      </w:r>
    </w:p>
    <w:p w14:paraId="185F054E" w14:textId="65F4E727" w:rsidR="008263B4" w:rsidRDefault="008263B4" w:rsidP="00BA4C23">
      <w:pPr>
        <w:pStyle w:val="BodyTextIndent"/>
        <w:spacing w:after="240"/>
        <w:ind w:left="1627"/>
        <w:rPr>
          <w:rFonts w:ascii="Arial" w:hAnsi="Arial" w:cs="Arial"/>
          <w:sz w:val="20"/>
          <w:szCs w:val="20"/>
        </w:rPr>
      </w:pPr>
    </w:p>
    <w:bookmarkEnd w:id="0"/>
    <w:p w14:paraId="105B3869" w14:textId="77777777" w:rsidR="008263B4" w:rsidRPr="007130CE" w:rsidRDefault="008263B4" w:rsidP="008263B4">
      <w:pPr>
        <w:pStyle w:val="BodyTextIndent"/>
        <w:spacing w:after="240"/>
        <w:ind w:left="0"/>
        <w:rPr>
          <w:rFonts w:ascii="Arial" w:hAnsi="Arial" w:cs="Arial"/>
          <w:sz w:val="20"/>
          <w:szCs w:val="20"/>
        </w:rPr>
      </w:pPr>
    </w:p>
    <w:p w14:paraId="79205867" w14:textId="68EC593B" w:rsidR="008263B4" w:rsidRDefault="008263B4" w:rsidP="00E22128">
      <w:pPr>
        <w:rPr>
          <w:sz w:val="24"/>
          <w:szCs w:val="24"/>
        </w:rPr>
      </w:pPr>
    </w:p>
    <w:p w14:paraId="4E282957" w14:textId="75C6C093" w:rsidR="008263B4" w:rsidRDefault="008263B4" w:rsidP="00E22128">
      <w:pPr>
        <w:rPr>
          <w:sz w:val="24"/>
          <w:szCs w:val="24"/>
        </w:rPr>
      </w:pPr>
    </w:p>
    <w:p w14:paraId="64D6BCAA" w14:textId="77777777" w:rsidR="008263B4" w:rsidRDefault="008263B4" w:rsidP="00E22128">
      <w:pPr>
        <w:rPr>
          <w:sz w:val="24"/>
          <w:szCs w:val="24"/>
        </w:rPr>
      </w:pPr>
    </w:p>
    <w:sectPr w:rsidR="008263B4" w:rsidSect="00105E6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C3D09" w14:textId="77777777" w:rsidR="002933CF" w:rsidRDefault="002933CF" w:rsidP="00E22128">
      <w:pPr>
        <w:spacing w:after="0" w:line="240" w:lineRule="auto"/>
      </w:pPr>
      <w:r>
        <w:separator/>
      </w:r>
    </w:p>
  </w:endnote>
  <w:endnote w:type="continuationSeparator" w:id="0">
    <w:p w14:paraId="2B8B3D09" w14:textId="77777777" w:rsidR="002933CF" w:rsidRDefault="002933CF" w:rsidP="00E221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FE226" w14:textId="77777777" w:rsidR="00D269F2" w:rsidRDefault="00D269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5931880"/>
      <w:docPartObj>
        <w:docPartGallery w:val="Page Numbers (Bottom of Page)"/>
        <w:docPartUnique/>
      </w:docPartObj>
    </w:sdtPr>
    <w:sdtEndPr>
      <w:rPr>
        <w:noProof/>
      </w:rPr>
    </w:sdtEndPr>
    <w:sdtContent>
      <w:p w14:paraId="510617EE" w14:textId="77777777" w:rsidR="00994BE7" w:rsidRDefault="005E118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1D0D9D4" w14:textId="77777777" w:rsidR="00994BE7" w:rsidRDefault="00000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3D2A9" w14:textId="77777777" w:rsidR="00D269F2" w:rsidRDefault="00D269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9DE1F" w14:textId="77777777" w:rsidR="002933CF" w:rsidRDefault="002933CF" w:rsidP="00E22128">
      <w:pPr>
        <w:spacing w:after="0" w:line="240" w:lineRule="auto"/>
      </w:pPr>
      <w:r>
        <w:separator/>
      </w:r>
    </w:p>
  </w:footnote>
  <w:footnote w:type="continuationSeparator" w:id="0">
    <w:p w14:paraId="32BE58DC" w14:textId="77777777" w:rsidR="002933CF" w:rsidRDefault="002933CF" w:rsidP="00E221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C4E8E" w14:textId="77777777" w:rsidR="00D269F2" w:rsidRDefault="00D269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C093D" w14:textId="66B9D83F" w:rsidR="00D269F2" w:rsidRDefault="00D269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E8764" w14:textId="5187186D" w:rsidR="00994BE7" w:rsidRDefault="005E118E">
    <w:pPr>
      <w:pStyle w:val="Header"/>
    </w:pPr>
    <w:r w:rsidRPr="00407E2E">
      <w:rPr>
        <w:noProof/>
      </w:rPr>
      <w:drawing>
        <wp:inline distT="0" distB="0" distL="0" distR="0" wp14:anchorId="683E7762" wp14:editId="3F76E137">
          <wp:extent cx="1943100" cy="876300"/>
          <wp:effectExtent l="0" t="0" r="0" b="0"/>
          <wp:docPr id="1" name="Picture 1" descr="SIFMA_logo_rgb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FMA_logo_rgbWO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8763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F07F8"/>
    <w:multiLevelType w:val="hybridMultilevel"/>
    <w:tmpl w:val="3F449398"/>
    <w:lvl w:ilvl="0" w:tplc="A044D38C">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352B6BA1"/>
    <w:multiLevelType w:val="hybridMultilevel"/>
    <w:tmpl w:val="758874FA"/>
    <w:lvl w:ilvl="0" w:tplc="0409000F">
      <w:start w:val="1"/>
      <w:numFmt w:val="decimal"/>
      <w:lvlText w:val="%1."/>
      <w:lvlJc w:val="left"/>
      <w:pPr>
        <w:ind w:left="907" w:hanging="360"/>
      </w:pPr>
      <w:rPr>
        <w:rFonts w:hint="default"/>
      </w:rPr>
    </w:lvl>
    <w:lvl w:ilvl="1" w:tplc="AB94FBFC">
      <w:start w:val="1"/>
      <w:numFmt w:val="lowerLetter"/>
      <w:lvlText w:val="(%2)"/>
      <w:lvlJc w:val="left"/>
      <w:pPr>
        <w:ind w:left="1627" w:hanging="360"/>
      </w:pPr>
      <w:rPr>
        <w:rFonts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num w:numId="1" w16cid:durableId="1319766025">
    <w:abstractNumId w:val="0"/>
  </w:num>
  <w:num w:numId="2" w16cid:durableId="11199507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128"/>
    <w:rsid w:val="00004DA6"/>
    <w:rsid w:val="00006E7B"/>
    <w:rsid w:val="000A19DD"/>
    <w:rsid w:val="00126388"/>
    <w:rsid w:val="001343EE"/>
    <w:rsid w:val="002468AF"/>
    <w:rsid w:val="002933CF"/>
    <w:rsid w:val="002B0DB9"/>
    <w:rsid w:val="00301CBA"/>
    <w:rsid w:val="00315105"/>
    <w:rsid w:val="00330FDD"/>
    <w:rsid w:val="00341DEF"/>
    <w:rsid w:val="00382670"/>
    <w:rsid w:val="00384EDC"/>
    <w:rsid w:val="0039011E"/>
    <w:rsid w:val="003F4F89"/>
    <w:rsid w:val="00404A37"/>
    <w:rsid w:val="0047608F"/>
    <w:rsid w:val="004A5148"/>
    <w:rsid w:val="00501F23"/>
    <w:rsid w:val="0052074C"/>
    <w:rsid w:val="005E118E"/>
    <w:rsid w:val="00656041"/>
    <w:rsid w:val="00684DEF"/>
    <w:rsid w:val="006C13D4"/>
    <w:rsid w:val="006D094D"/>
    <w:rsid w:val="006F3D9D"/>
    <w:rsid w:val="00791110"/>
    <w:rsid w:val="007C24F4"/>
    <w:rsid w:val="007D213B"/>
    <w:rsid w:val="007F7873"/>
    <w:rsid w:val="008263B4"/>
    <w:rsid w:val="00884E26"/>
    <w:rsid w:val="00885CAA"/>
    <w:rsid w:val="008C215A"/>
    <w:rsid w:val="008D1F10"/>
    <w:rsid w:val="009628DF"/>
    <w:rsid w:val="009E5883"/>
    <w:rsid w:val="00A54140"/>
    <w:rsid w:val="00A67141"/>
    <w:rsid w:val="00A913D1"/>
    <w:rsid w:val="00AF01B3"/>
    <w:rsid w:val="00B152CF"/>
    <w:rsid w:val="00B315B9"/>
    <w:rsid w:val="00B4133C"/>
    <w:rsid w:val="00B67DF0"/>
    <w:rsid w:val="00B76047"/>
    <w:rsid w:val="00BA4C23"/>
    <w:rsid w:val="00C26250"/>
    <w:rsid w:val="00C93FDD"/>
    <w:rsid w:val="00CF7B24"/>
    <w:rsid w:val="00D269F2"/>
    <w:rsid w:val="00D4248F"/>
    <w:rsid w:val="00DE5D86"/>
    <w:rsid w:val="00E22128"/>
    <w:rsid w:val="00E60B1E"/>
    <w:rsid w:val="00EF44F3"/>
    <w:rsid w:val="00F224E8"/>
    <w:rsid w:val="00F529DA"/>
    <w:rsid w:val="00FC7350"/>
    <w:rsid w:val="00FD1D0B"/>
    <w:rsid w:val="00FF1A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342793"/>
  <w15:chartTrackingRefBased/>
  <w15:docId w15:val="{A741471A-C984-4E1B-9319-DC87B3FE2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2128"/>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22128"/>
    <w:pPr>
      <w:spacing w:after="0" w:line="240" w:lineRule="auto"/>
    </w:pPr>
  </w:style>
  <w:style w:type="character" w:customStyle="1" w:styleId="FootnoteTextChar">
    <w:name w:val="Footnote Text Char"/>
    <w:basedOn w:val="DefaultParagraphFont"/>
    <w:link w:val="FootnoteText"/>
    <w:uiPriority w:val="99"/>
    <w:semiHidden/>
    <w:rsid w:val="00E22128"/>
    <w:rPr>
      <w:sz w:val="20"/>
      <w:szCs w:val="20"/>
    </w:rPr>
  </w:style>
  <w:style w:type="character" w:styleId="FootnoteReference">
    <w:name w:val="footnote reference"/>
    <w:basedOn w:val="DefaultParagraphFont"/>
    <w:uiPriority w:val="99"/>
    <w:semiHidden/>
    <w:unhideWhenUsed/>
    <w:rsid w:val="00E22128"/>
    <w:rPr>
      <w:vertAlign w:val="superscript"/>
    </w:rPr>
  </w:style>
  <w:style w:type="paragraph" w:styleId="Header">
    <w:name w:val="header"/>
    <w:basedOn w:val="Normal"/>
    <w:link w:val="HeaderChar"/>
    <w:uiPriority w:val="99"/>
    <w:unhideWhenUsed/>
    <w:rsid w:val="00E221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2128"/>
    <w:rPr>
      <w:sz w:val="20"/>
      <w:szCs w:val="20"/>
    </w:rPr>
  </w:style>
  <w:style w:type="paragraph" w:styleId="Footer">
    <w:name w:val="footer"/>
    <w:basedOn w:val="Normal"/>
    <w:link w:val="FooterChar"/>
    <w:uiPriority w:val="99"/>
    <w:unhideWhenUsed/>
    <w:rsid w:val="00E221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2128"/>
    <w:rPr>
      <w:sz w:val="20"/>
      <w:szCs w:val="20"/>
    </w:rPr>
  </w:style>
  <w:style w:type="paragraph" w:styleId="ListParagraph">
    <w:name w:val="List Paragraph"/>
    <w:basedOn w:val="Normal"/>
    <w:uiPriority w:val="34"/>
    <w:qFormat/>
    <w:rsid w:val="00E22128"/>
    <w:pPr>
      <w:ind w:left="720"/>
      <w:contextualSpacing/>
    </w:pPr>
  </w:style>
  <w:style w:type="paragraph" w:styleId="BodyTextIndent">
    <w:name w:val="Body Text Indent"/>
    <w:basedOn w:val="Normal"/>
    <w:link w:val="BodyTextIndentChar"/>
    <w:uiPriority w:val="99"/>
    <w:unhideWhenUsed/>
    <w:rsid w:val="008263B4"/>
    <w:pPr>
      <w:widowControl w:val="0"/>
      <w:spacing w:after="120" w:line="240" w:lineRule="auto"/>
      <w:ind w:left="187"/>
      <w:jc w:val="both"/>
    </w:pPr>
    <w:rPr>
      <w:sz w:val="24"/>
      <w:szCs w:val="24"/>
    </w:rPr>
  </w:style>
  <w:style w:type="character" w:customStyle="1" w:styleId="BodyTextIndentChar">
    <w:name w:val="Body Text Indent Char"/>
    <w:basedOn w:val="DefaultParagraphFont"/>
    <w:link w:val="BodyTextIndent"/>
    <w:uiPriority w:val="99"/>
    <w:rsid w:val="008263B4"/>
  </w:style>
  <w:style w:type="paragraph" w:styleId="Revision">
    <w:name w:val="Revision"/>
    <w:hidden/>
    <w:uiPriority w:val="99"/>
    <w:semiHidden/>
    <w:rsid w:val="00301CBA"/>
    <w:pPr>
      <w:spacing w:after="0"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636</Words>
  <Characters>3627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Matthew</dc:creator>
  <cp:keywords/>
  <dc:description/>
  <cp:lastModifiedBy>Toomey, Robert</cp:lastModifiedBy>
  <cp:revision>2</cp:revision>
  <dcterms:created xsi:type="dcterms:W3CDTF">2022-10-03T19:39:00Z</dcterms:created>
  <dcterms:modified xsi:type="dcterms:W3CDTF">2022-10-03T19:39:00Z</dcterms:modified>
</cp:coreProperties>
</file>